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5D8" w:rsidRDefault="005407C9">
      <w:pPr>
        <w:jc w:val="center"/>
        <w:rPr>
          <w:rFonts w:ascii="Times New Roman" w:hAnsi="Times New Roman" w:cs="Times New Roman"/>
        </w:rPr>
      </w:pPr>
      <w:r>
        <w:rPr>
          <w:rFonts w:ascii="Times New Roman" w:hAnsi="Times New Roman"/>
          <w:noProof/>
          <w:color w:val="E36C0A"/>
          <w:sz w:val="24"/>
          <w:szCs w:val="24"/>
        </w:rPr>
        <mc:AlternateContent>
          <mc:Choice Requires="wps">
            <w:drawing>
              <wp:inline distT="0" distB="0" distL="0" distR="0">
                <wp:extent cx="4057650" cy="419100"/>
                <wp:effectExtent l="19050" t="9525" r="19050" b="20955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57650" cy="419100"/>
                        </a:xfrm>
                        <a:prstGeom prst="rect">
                          <a:avLst/>
                        </a:prstGeom>
                      </wps:spPr>
                      <wps:txbx>
                        <w:txbxContent>
                          <w:p w:rsidR="005407C9" w:rsidRDefault="005407C9" w:rsidP="005407C9">
                            <w:pPr>
                              <w:pStyle w:val="NormalWeb"/>
                              <w:spacing w:before="0" w:beforeAutospacing="0" w:after="0" w:afterAutospacing="0"/>
                              <w:jc w:val="center"/>
                            </w:pPr>
                            <w:r>
                              <w:rPr>
                                <w:rFonts w:ascii="Arial Black" w:hAnsi="Arial Black"/>
                                <w:shadow/>
                                <w:color w:val="FFC000"/>
                                <w:sz w:val="48"/>
                                <w:szCs w:val="48"/>
                                <w14:shadow w14:blurRad="0" w14:dist="0" w14:dir="0" w14:sx="100000" w14:sy="-50000" w14:kx="2453608" w14:ky="0" w14:algn="b">
                                  <w14:srgbClr w14:val="875B0D">
                                    <w14:alpha w14:val="50000"/>
                                  </w14:srgbClr>
                                </w14:shadow>
                                <w14:textOutline w14:w="12700" w14:cap="flat" w14:cmpd="sng" w14:algn="ctr">
                                  <w14:solidFill>
                                    <w14:srgbClr w14:val="B2B2B2"/>
                                  </w14:solidFill>
                                  <w14:prstDash w14:val="solid"/>
                                  <w14:round/>
                                </w14:textOutline>
                              </w:rPr>
                              <w:t>MEDIACIÓN Y TRABAJO SOCIAL</w:t>
                            </w:r>
                          </w:p>
                        </w:txbxContent>
                      </wps:txbx>
                      <wps:bodyPr wrap="square" numCol="1" fromWordArt="1">
                        <a:prstTxWarp prst="textFadeUp">
                          <a:avLst>
                            <a:gd name="adj" fmla="val 9991"/>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19.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3ee/gEAANkDAAAOAAAAZHJzL2Uyb0RvYy54bWysU01v2zAMvQ/YfxB0X2wX/ViMOEXWLrt0&#10;64Cm6JmR5NibJWqSEjv/fpTspsV6K3YRTIl8fO+RXlwPumMH5XyLpuLFLOdMGYGyNbuKP27Wnz5z&#10;5gMYCR0aVfGj8vx6+fHDorelOsMGO6kcIxDjy95WvAnBllnmRaM0+BlaZeixRqchUOh2mXTQE7ru&#10;srM8v8x6dNI6FMp7ur0dH/ky4de1EuG+rr0KrKs4cQvpdOncxjNbLqDcObBNKyYa8A4WGlpDTU9Q&#10;txCA7V37Bkq3wqHHOswE6gzruhUqaSA1Rf6PmocGrEpayBxvTzb5/wcrfhx+OtbKil9xZkDTiJ7I&#10;0ZULrIjm9NaXlPNgKSsMX3CgISeh3t6h+O2ZwZsGzE6tnMO+USCJXEFQ03WSsDlawk23GzWEr7Kl&#10;OST47BX+2MzHTtv+O0oqgX3A1G2onY72kmGMKNAkj6fpESITdHmeX1xdXtCToLfzYl7kabwZlM/V&#10;1vnwTaFm8aPijrYjocPhzgcSS6nPKRREapHNyCsM22HyY4vySCR72pqK+z97cIoE7/UN0pKRytqh&#10;nkyMceQdYTfDEzg79Q7Eeg1SPdoXBml/5DQFkL8ISXe0jQfo2Hw+Hw2DMrE9kR1RY6m3K7Jr3SYl&#10;kfzIc1JC+5Nqpl2PC/o6Tlkvf+TyLwAAAP//AwBQSwMEFAAGAAgAAAAhAAYYyYnYAAAABAEAAA8A&#10;AABkcnMvZG93bnJldi54bWxMj09PwzAMxe9IfIfISNxYMhAVdE2niT8SBy6Mcvcar61onKrJ1u7b&#10;Y7iwi+WnZz3/XrGefa+ONMYusIXlwoAiroPruLFQfb7ePICKCdlhH5gsnCjCury8KDB3YeIPOm5T&#10;oySEY44W2pSGXOtYt+QxLsJALN4+jB6TyLHRbsRJwn2vb43JtMeO5UOLAz21VH9vD95CSm6zPFUv&#10;Pr59ze/PU2vqe6ysvb6aNytQieb0fwy/+IIOpTDtwoFdVL0FKZL+pnjZ3aPInSyZAV0W+hy+/AEA&#10;AP//AwBQSwECLQAUAAYACAAAACEAtoM4kv4AAADhAQAAEwAAAAAAAAAAAAAAAAAAAAAAW0NvbnRl&#10;bnRfVHlwZXNdLnhtbFBLAQItABQABgAIAAAAIQA4/SH/1gAAAJQBAAALAAAAAAAAAAAAAAAAAC8B&#10;AABfcmVscy8ucmVsc1BLAQItABQABgAIAAAAIQDMD3ee/gEAANkDAAAOAAAAAAAAAAAAAAAAAC4C&#10;AABkcnMvZTJvRG9jLnhtbFBLAQItABQABgAIAAAAIQAGGMmJ2AAAAAQBAAAPAAAAAAAAAAAAAAAA&#10;AFgEAABkcnMvZG93bnJldi54bWxQSwUGAAAAAAQABADzAAAAXQUAAAAA&#10;" filled="f" stroked="f">
                <o:lock v:ext="edit" shapetype="t"/>
                <v:textbox style="mso-fit-shape-to-text:t">
                  <w:txbxContent>
                    <w:p w:rsidR="005407C9" w:rsidRDefault="005407C9" w:rsidP="005407C9">
                      <w:pPr>
                        <w:pStyle w:val="NormalWeb"/>
                        <w:spacing w:before="0" w:beforeAutospacing="0" w:after="0" w:afterAutospacing="0"/>
                        <w:jc w:val="center"/>
                      </w:pPr>
                      <w:r>
                        <w:rPr>
                          <w:rFonts w:ascii="Arial Black" w:hAnsi="Arial Black"/>
                          <w:shadow/>
                          <w:color w:val="FFC000"/>
                          <w:sz w:val="48"/>
                          <w:szCs w:val="48"/>
                          <w14:shadow w14:blurRad="0" w14:dist="0" w14:dir="0" w14:sx="100000" w14:sy="-50000" w14:kx="2453608" w14:ky="0" w14:algn="b">
                            <w14:srgbClr w14:val="875B0D">
                              <w14:alpha w14:val="50000"/>
                            </w14:srgbClr>
                          </w14:shadow>
                          <w14:textOutline w14:w="12700" w14:cap="flat" w14:cmpd="sng" w14:algn="ctr">
                            <w14:solidFill>
                              <w14:srgbClr w14:val="B2B2B2"/>
                            </w14:solidFill>
                            <w14:prstDash w14:val="solid"/>
                            <w14:round/>
                          </w14:textOutline>
                        </w:rPr>
                        <w:t>MEDIACIÓN Y TRABAJO SOCIAL</w:t>
                      </w:r>
                    </w:p>
                  </w:txbxContent>
                </v:textbox>
                <w10:anchorlock/>
              </v:shape>
            </w:pict>
          </mc:Fallback>
        </mc:AlternateContent>
      </w:r>
    </w:p>
    <w:p w:rsidR="006375D8" w:rsidRDefault="006375D8">
      <w:pPr>
        <w:jc w:val="center"/>
        <w:rPr>
          <w:rFonts w:ascii="Times New Roman" w:hAnsi="Times New Roman" w:cs="Times New Roman"/>
        </w:rPr>
      </w:pPr>
    </w:p>
    <w:p w:rsidR="006375D8" w:rsidRDefault="006375D8">
      <w:pPr>
        <w:pBdr>
          <w:top w:val="single" w:sz="8" w:space="1" w:color="auto"/>
          <w:left w:val="single" w:sz="8" w:space="1" w:color="auto"/>
          <w:bottom w:val="single" w:sz="8" w:space="1" w:color="auto"/>
          <w:right w:val="single" w:sz="8" w:space="1" w:color="auto"/>
        </w:pBdr>
        <w:jc w:val="center"/>
        <w:rPr>
          <w:rFonts w:ascii="Arial" w:hAnsi="Arial" w:cs="Arial"/>
          <w:b/>
          <w:bCs/>
          <w:sz w:val="28"/>
          <w:szCs w:val="28"/>
        </w:rPr>
      </w:pPr>
      <w:r>
        <w:rPr>
          <w:rFonts w:ascii="Arial" w:hAnsi="Arial" w:cs="Arial"/>
          <w:b/>
          <w:bCs/>
          <w:sz w:val="28"/>
          <w:szCs w:val="28"/>
        </w:rPr>
        <w:t>SEMINARIO OPTATIVO</w:t>
      </w:r>
    </w:p>
    <w:p w:rsidR="006375D8" w:rsidRPr="008C12CC" w:rsidRDefault="006375D8">
      <w:pPr>
        <w:pBdr>
          <w:top w:val="single" w:sz="8" w:space="1" w:color="auto"/>
          <w:left w:val="single" w:sz="8" w:space="1" w:color="auto"/>
          <w:bottom w:val="single" w:sz="8" w:space="1" w:color="auto"/>
          <w:right w:val="single" w:sz="8" w:space="1" w:color="auto"/>
        </w:pBdr>
        <w:jc w:val="center"/>
        <w:rPr>
          <w:rFonts w:ascii="Arial" w:hAnsi="Arial" w:cs="Arial"/>
          <w:sz w:val="22"/>
          <w:szCs w:val="22"/>
        </w:rPr>
      </w:pPr>
      <w:r>
        <w:rPr>
          <w:rFonts w:ascii="Arial" w:hAnsi="Arial" w:cs="Arial"/>
        </w:rPr>
        <w:t xml:space="preserve">. </w:t>
      </w:r>
      <w:r w:rsidRPr="008C12CC">
        <w:rPr>
          <w:rFonts w:ascii="Arial" w:hAnsi="Arial" w:cs="Arial"/>
          <w:sz w:val="22"/>
          <w:szCs w:val="22"/>
        </w:rPr>
        <w:t>UNIVERSIDAD DE GRANADA, DEPARTAMENTO DE TRABAJO SOCIAL</w:t>
      </w:r>
    </w:p>
    <w:p w:rsidR="006375D8" w:rsidRPr="008C12CC" w:rsidRDefault="005407C9">
      <w:pPr>
        <w:pBdr>
          <w:top w:val="single" w:sz="8" w:space="1" w:color="auto"/>
          <w:left w:val="single" w:sz="8" w:space="1" w:color="auto"/>
          <w:bottom w:val="single" w:sz="8" w:space="1" w:color="auto"/>
          <w:right w:val="single" w:sz="8" w:space="1" w:color="auto"/>
        </w:pBdr>
        <w:jc w:val="center"/>
        <w:rPr>
          <w:rFonts w:ascii="Arial" w:hAnsi="Arial" w:cs="Arial"/>
          <w:sz w:val="22"/>
          <w:szCs w:val="22"/>
        </w:rPr>
      </w:pPr>
      <w:r>
        <w:rPr>
          <w:rFonts w:ascii="Arial" w:hAnsi="Arial" w:cs="Arial"/>
          <w:sz w:val="22"/>
          <w:szCs w:val="22"/>
        </w:rPr>
        <w:t>CURSO ACADÉMICO 2017/2018</w:t>
      </w:r>
    </w:p>
    <w:p w:rsidR="006375D8" w:rsidRPr="008C12CC" w:rsidRDefault="006375D8" w:rsidP="008C12CC">
      <w:pPr>
        <w:pBdr>
          <w:top w:val="single" w:sz="8" w:space="1" w:color="auto"/>
          <w:left w:val="single" w:sz="8" w:space="1" w:color="auto"/>
          <w:bottom w:val="single" w:sz="8" w:space="1" w:color="auto"/>
          <w:right w:val="single" w:sz="8" w:space="1" w:color="auto"/>
        </w:pBdr>
        <w:jc w:val="center"/>
        <w:rPr>
          <w:rFonts w:ascii="Arial" w:hAnsi="Arial" w:cs="Arial"/>
          <w:sz w:val="22"/>
          <w:szCs w:val="22"/>
        </w:rPr>
      </w:pPr>
      <w:r w:rsidRPr="008C12CC">
        <w:rPr>
          <w:rFonts w:ascii="Arial" w:hAnsi="Arial" w:cs="Arial"/>
          <w:sz w:val="22"/>
          <w:szCs w:val="22"/>
        </w:rPr>
        <w:t>Dr. Luis Miguel Rondón García</w:t>
      </w:r>
    </w:p>
    <w:p w:rsidR="006375D8" w:rsidRDefault="006375D8">
      <w:pPr>
        <w:jc w:val="center"/>
      </w:pPr>
    </w:p>
    <w:p w:rsidR="006375D8" w:rsidRDefault="008C12CC" w:rsidP="008C12CC">
      <w:pPr>
        <w:jc w:val="center"/>
      </w:pPr>
      <w:r w:rsidRPr="008C12CC">
        <w:rPr>
          <w:noProof/>
        </w:rPr>
        <w:drawing>
          <wp:inline distT="0" distB="0" distL="0" distR="0">
            <wp:extent cx="3401852" cy="2107458"/>
            <wp:effectExtent l="19050" t="0" r="8098" b="0"/>
            <wp:docPr id="1" name="Imagen 3" descr="C:\Users\rem\AppData\Local\Microsoft\Windows\Temporary Internet Files\Content.IE5\GV73RQ1Q\imagen_generica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rem\AppData\Local\Microsoft\Windows\Temporary Internet Files\Content.IE5\GV73RQ1Q\imagen_generica2[1].jpg"/>
                    <pic:cNvPicPr>
                      <a:picLocks noChangeAspect="1" noChangeArrowheads="1"/>
                    </pic:cNvPicPr>
                  </pic:nvPicPr>
                  <pic:blipFill>
                    <a:blip r:embed="rId6" cstate="print"/>
                    <a:srcRect/>
                    <a:stretch>
                      <a:fillRect/>
                    </a:stretch>
                  </pic:blipFill>
                  <pic:spPr bwMode="auto">
                    <a:xfrm>
                      <a:off x="0" y="0"/>
                      <a:ext cx="3406135" cy="2110111"/>
                    </a:xfrm>
                    <a:prstGeom prst="rect">
                      <a:avLst/>
                    </a:prstGeom>
                    <a:noFill/>
                    <a:ln w="9525">
                      <a:noFill/>
                      <a:miter lim="800000"/>
                      <a:headEnd/>
                      <a:tailEnd/>
                    </a:ln>
                  </pic:spPr>
                </pic:pic>
              </a:graphicData>
            </a:graphic>
          </wp:inline>
        </w:drawing>
      </w:r>
    </w:p>
    <w:p w:rsidR="006375D8" w:rsidRDefault="006375D8">
      <w:pPr>
        <w:jc w:val="center"/>
      </w:pPr>
    </w:p>
    <w:p w:rsidR="006375D8" w:rsidRDefault="006375D8">
      <w:pPr>
        <w:spacing w:line="360" w:lineRule="auto"/>
        <w:jc w:val="center"/>
        <w:rPr>
          <w:rFonts w:ascii="Vladimir Script" w:hAnsi="Vladimir Script" w:cs="Vladimir Script"/>
          <w:b/>
          <w:bCs/>
          <w:sz w:val="28"/>
          <w:szCs w:val="28"/>
        </w:rPr>
      </w:pPr>
      <w:r>
        <w:rPr>
          <w:rFonts w:ascii="Vladimir Script" w:hAnsi="Vladimir Script" w:cs="Vladimir Script"/>
          <w:b/>
          <w:bCs/>
          <w:sz w:val="28"/>
          <w:szCs w:val="28"/>
        </w:rPr>
        <w:t>No existen dos personas que no se entiendan, en realidad son dos personas que no han hablado.</w:t>
      </w:r>
    </w:p>
    <w:p w:rsidR="006375D8" w:rsidRDefault="006375D8">
      <w:pPr>
        <w:spacing w:line="360" w:lineRule="auto"/>
        <w:jc w:val="center"/>
        <w:rPr>
          <w:rFonts w:ascii="Vladimir Script" w:hAnsi="Vladimir Script" w:cs="Vladimir Script"/>
          <w:b/>
          <w:bCs/>
          <w:sz w:val="28"/>
          <w:szCs w:val="28"/>
        </w:rPr>
      </w:pPr>
      <w:r>
        <w:rPr>
          <w:rFonts w:ascii="Vladimir Script" w:hAnsi="Vladimir Script" w:cs="Vladimir Script"/>
          <w:b/>
          <w:bCs/>
          <w:color w:val="373737"/>
          <w:sz w:val="28"/>
          <w:szCs w:val="28"/>
        </w:rPr>
        <w:t>Tenemos dos orejas y una boca para que podamos escuchar el doble de lo que hablamos</w:t>
      </w:r>
      <w:r>
        <w:rPr>
          <w:rFonts w:ascii="Vladimir Script" w:hAnsi="Vladimir Script" w:cs="Vladimir Script"/>
          <w:color w:val="373737"/>
          <w:sz w:val="28"/>
          <w:szCs w:val="28"/>
        </w:rPr>
        <w:t>.” (Epicteto)</w:t>
      </w:r>
    </w:p>
    <w:p w:rsidR="006375D8" w:rsidRDefault="006375D8">
      <w:pPr>
        <w:spacing w:line="360" w:lineRule="auto"/>
        <w:jc w:val="center"/>
        <w:rPr>
          <w:rFonts w:ascii="Aparajita" w:hAnsi="Aparajita" w:cs="Aparajita"/>
          <w:b/>
          <w:bCs/>
          <w:sz w:val="28"/>
          <w:szCs w:val="28"/>
        </w:rPr>
      </w:pPr>
    </w:p>
    <w:p w:rsidR="006375D8" w:rsidRDefault="006375D8">
      <w:pPr>
        <w:spacing w:line="360" w:lineRule="auto"/>
        <w:jc w:val="center"/>
        <w:rPr>
          <w:rFonts w:ascii="Aparajita" w:hAnsi="Aparajita" w:cs="Aparajita"/>
          <w:b/>
          <w:bCs/>
          <w:sz w:val="28"/>
          <w:szCs w:val="28"/>
        </w:rPr>
      </w:pPr>
    </w:p>
    <w:p w:rsidR="006375D8" w:rsidRDefault="006375D8">
      <w:pPr>
        <w:spacing w:line="360" w:lineRule="auto"/>
        <w:rPr>
          <w:rFonts w:ascii="Aparajita" w:hAnsi="Aparajita" w:cs="Aparajita"/>
          <w:b/>
          <w:bCs/>
          <w:sz w:val="28"/>
          <w:szCs w:val="28"/>
        </w:rPr>
      </w:pPr>
    </w:p>
    <w:p w:rsidR="006375D8" w:rsidRDefault="006375D8">
      <w:pPr>
        <w:spacing w:line="360" w:lineRule="auto"/>
        <w:jc w:val="center"/>
        <w:rPr>
          <w:rFonts w:ascii="Aparajita" w:hAnsi="Aparajita" w:cs="Aparajita"/>
          <w:b/>
          <w:bCs/>
          <w:sz w:val="28"/>
          <w:szCs w:val="28"/>
        </w:rPr>
      </w:pPr>
    </w:p>
    <w:p w:rsidR="006375D8" w:rsidRDefault="006375D8">
      <w:pPr>
        <w:spacing w:after="0" w:line="360" w:lineRule="auto"/>
        <w:jc w:val="center"/>
        <w:rPr>
          <w:rFonts w:ascii="Times New Roman" w:hAnsi="Times New Roman" w:cs="Times New Roman"/>
          <w:sz w:val="24"/>
          <w:szCs w:val="24"/>
        </w:rPr>
      </w:pPr>
    </w:p>
    <w:p w:rsidR="008C12CC" w:rsidRDefault="005407C9">
      <w:pPr>
        <w:spacing w:after="0" w:line="360" w:lineRule="auto"/>
        <w:ind w:firstLine="70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extent cx="1181100" cy="219075"/>
                <wp:effectExtent l="123825" t="19050" r="28575" b="28575"/>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81100" cy="219075"/>
                        </a:xfrm>
                        <a:prstGeom prst="rect">
                          <a:avLst/>
                        </a:prstGeom>
                      </wps:spPr>
                      <wps:txbx>
                        <w:txbxContent>
                          <w:p w:rsidR="005407C9" w:rsidRDefault="005407C9" w:rsidP="005407C9">
                            <w:pPr>
                              <w:pStyle w:val="NormalWeb"/>
                              <w:spacing w:before="0" w:beforeAutospacing="0" w:after="0" w:afterAutospacing="0"/>
                              <w:jc w:val="center"/>
                            </w:pPr>
                            <w:r>
                              <w:rPr>
                                <w:rFonts w:ascii="Arial Black" w:hAnsi="Arial Black"/>
                                <w:shadow/>
                                <w:color w:val="A603AB"/>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I Introducción</w:t>
                            </w:r>
                          </w:p>
                        </w:txbxContent>
                      </wps:txbx>
                      <wps:bodyPr wrap="square" numCol="1" fromWordArt="1">
                        <a:prstTxWarp prst="textPlain">
                          <a:avLst>
                            <a:gd name="adj" fmla="val 50000"/>
                          </a:avLst>
                        </a:prstTxWarp>
                        <a:spAutoFit/>
                      </wps:bodyPr>
                    </wps:wsp>
                  </a:graphicData>
                </a:graphic>
              </wp:inline>
            </w:drawing>
          </mc:Choice>
          <mc:Fallback>
            <w:pict>
              <v:shape id="WordArt 2" o:spid="_x0000_s1027" type="#_x0000_t202" style="width:93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P7/AEAAOADAAAOAAAAZHJzL2Uyb0RvYy54bWysk8Fu2zAMhu8D9g6C7ovtAO06I06Rtesu&#10;3VagGXpmJDn2ZomapMTO249SlLRYb8VyECKJ+vn9JL24nvTA9sr5Hk3Dq1nJmTICZW+2Df+5vvtw&#10;xZkPYCQMaFTDD8rz6+X7d4vR1mqOHQ5SOUYixtejbXgXgq2LwotOafAztMrQZYtOQ6Ct2xbSwUjq&#10;eijmZXlZjOikdSiU93R6e7zky6TftkqEH23rVWBDw4ktpNWldRPXYrmAeuvAdr3IGPAGCg29oaRn&#10;qVsIwHaufyWle+HQYxtmAnWBbdsLlTyQm6r8x81jB1YlL1Qcb89l8v9PVnzfPzjWy4ZfcmZAU4ue&#10;qKIrF9g8Fme0vqaYR0tRYfqMEzU5GfX2HsVvzwzedGC2auUcjp0CSXAVSeXjZGF9sKSbTtdqCl9k&#10;T32oonzxQv+YzMdMm/EbSnoCu4Ap29Q6HctLBWOEQJ08nLtHikxEruqqqkq6EnQ3rz6VHy9SCqhP&#10;r63z4atCzeKfhjuajqQO+3sfIg3Up5CMFmmOXGHaTKlOiTtib1AeiHWk4Wm4/7MDp8j3Tt8gzRqZ&#10;bR3qXMu4j/hRfT09gbMZIRD8w3AansSRpkjmXoD8RUJ6oJncw8AuSvplUzk4Mx9V41tvV1S1uz4Z&#10;eubMhmiMks888nFOX+5T1POHufwLAAD//wMAUEsDBBQABgAIAAAAIQBYeP5H2QAAAAQBAAAPAAAA&#10;ZHJzL2Rvd25yZXYueG1sTI/NTsMwEITvSLyDtUjcqFOgVRXiVBU/EgculHDfxts4aryO4m2Tvj0u&#10;F7iMNJrVzLfFevKdOtEQ28AG5rMMFHEdbMuNgerr7W4FKgqyxS4wGThThHV5fVVgbsPIn3TaSqNS&#10;CcccDTiRPtc61o48xlnoiVO2D4NHSXZotB1wTOW+0/dZttQeW04LDnt6dlQftkdvQMRu5ufq1cf3&#10;7+njZXRZvcDKmNubafMESmiSv2O44Cd0KBPTLhzZRtUZSI/Ir16y1TLZnYGHxwXostD/4csfAAAA&#10;//8DAFBLAQItABQABgAIAAAAIQC2gziS/gAAAOEBAAATAAAAAAAAAAAAAAAAAAAAAABbQ29udGVu&#10;dF9UeXBlc10ueG1sUEsBAi0AFAAGAAgAAAAhADj9If/WAAAAlAEAAAsAAAAAAAAAAAAAAAAALwEA&#10;AF9yZWxzLy5yZWxzUEsBAi0AFAAGAAgAAAAhAEqTM/v8AQAA4AMAAA4AAAAAAAAAAAAAAAAALgIA&#10;AGRycy9lMm9Eb2MueG1sUEsBAi0AFAAGAAgAAAAhAFh4/kfZAAAABAEAAA8AAAAAAAAAAAAAAAAA&#10;VgQAAGRycy9kb3ducmV2LnhtbFBLBQYAAAAABAAEAPMAAABcBQAAAAA=&#10;" filled="f" stroked="f">
                <o:lock v:ext="edit" shapetype="t"/>
                <v:textbox style="mso-fit-shape-to-text:t">
                  <w:txbxContent>
                    <w:p w:rsidR="005407C9" w:rsidRDefault="005407C9" w:rsidP="005407C9">
                      <w:pPr>
                        <w:pStyle w:val="NormalWeb"/>
                        <w:spacing w:before="0" w:beforeAutospacing="0" w:after="0" w:afterAutospacing="0"/>
                        <w:jc w:val="center"/>
                      </w:pPr>
                      <w:r>
                        <w:rPr>
                          <w:rFonts w:ascii="Arial Black" w:hAnsi="Arial Black"/>
                          <w:shadow/>
                          <w:color w:val="A603AB"/>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I Introducción</w:t>
                      </w:r>
                    </w:p>
                  </w:txbxContent>
                </v:textbox>
                <w10:anchorlock/>
              </v:shape>
            </w:pict>
          </mc:Fallback>
        </mc:AlternateContent>
      </w:r>
    </w:p>
    <w:p w:rsidR="008C12CC" w:rsidRDefault="008C12CC">
      <w:pPr>
        <w:spacing w:after="0" w:line="360" w:lineRule="auto"/>
        <w:ind w:firstLine="708"/>
        <w:rPr>
          <w:rFonts w:ascii="Times New Roman" w:hAnsi="Times New Roman" w:cs="Times New Roman"/>
          <w:sz w:val="24"/>
          <w:szCs w:val="24"/>
        </w:rPr>
      </w:pPr>
    </w:p>
    <w:p w:rsidR="006375D8" w:rsidRDefault="006375D8">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El Trabajo Social es una de las profesiones que más énfasis y trabajo empírico ha desarrollado en el campo de la mediación. A los argumentos históricos, epistemológicos, añadimos las primeras experiencias de las grandes figuras como Lisa Parkinson, Haynes, Satir, todas ellas trabajadoras sociales y pioneras en el campo de la mediación. También desde los Servicios Sociales, los primeros programas de mediación fueron iniciados en la administración de justicia y en los ayuntamientos. A esto cabe añadir, la dilatada trayectoria de formación y difusión de las organizaciones profesionales y la incorporación de las competencias de mediación a los distintos planes de estudio del Trabajo Social, así como en las funciones profesionales. </w:t>
      </w:r>
    </w:p>
    <w:p w:rsidR="006375D8" w:rsidRDefault="006375D8">
      <w:pPr>
        <w:spacing w:after="0" w:line="360" w:lineRule="auto"/>
        <w:rPr>
          <w:rFonts w:ascii="Times New Roman" w:hAnsi="Times New Roman" w:cs="Times New Roman"/>
          <w:color w:val="4F4F4F"/>
          <w:sz w:val="24"/>
          <w:szCs w:val="24"/>
        </w:rPr>
      </w:pPr>
      <w:r>
        <w:rPr>
          <w:rFonts w:ascii="Times New Roman" w:hAnsi="Times New Roman" w:cs="Times New Roman"/>
          <w:sz w:val="24"/>
          <w:szCs w:val="24"/>
        </w:rPr>
        <w:tab/>
        <w:t>L</w:t>
      </w:r>
      <w:r>
        <w:rPr>
          <w:rFonts w:ascii="Times New Roman" w:eastAsia="AGaramondPro-Regular" w:hAnsi="Times New Roman" w:cs="Times New Roman"/>
          <w:sz w:val="24"/>
          <w:szCs w:val="24"/>
        </w:rPr>
        <w:t>a suma del proceso de mediación al Trabajo Social hace que se analicen los conflictos relacionados con la intervención social, proporcionando el abordaje integral de los problemas sociales de una sociedad cada vez más compleja, heterogénea, que está viviendo intensos cambios en las familias y en las distintas formas de convivencia del espacio social. Con la aportación de la mediación, la comunicación se maximiza, las diferencias se airean y se proporciona un fondo neutral y dialógico de resolución de problemas. Es preciso que los/as trabajadores/as sociales examinen este método y determinar si sus técnicas pueden ser útiles para su trabajo y, si es así, en que situaciones y para qué tipo de personas o conflictos sociales.</w:t>
      </w:r>
    </w:p>
    <w:p w:rsidR="006375D8" w:rsidRDefault="006375D8">
      <w:pPr>
        <w:spacing w:line="360" w:lineRule="auto"/>
        <w:ind w:firstLine="708"/>
        <w:rPr>
          <w:rFonts w:ascii="Times New Roman" w:hAnsi="Times New Roman" w:cs="Times New Roman"/>
          <w:sz w:val="24"/>
          <w:szCs w:val="24"/>
        </w:rPr>
      </w:pPr>
      <w:r>
        <w:rPr>
          <w:rFonts w:ascii="Times New Roman" w:hAnsi="Times New Roman" w:cs="Times New Roman"/>
          <w:sz w:val="24"/>
          <w:szCs w:val="24"/>
        </w:rPr>
        <w:t>En el contexto actual, caracterizado por el esplendor en nuestro país de la mediación,  se genera un gran interés en esta temática por parte de la comunidad académica y profesional del Trabajo Social; es aquí donde situamos  este seminario, porque la mediación social representa un espacio de intervención con interesantes perspectivas y connotaciones específicas para el Trabajo Social en la presente centuria.</w:t>
      </w:r>
    </w:p>
    <w:p w:rsidR="006375D8" w:rsidRDefault="006375D8">
      <w:pPr>
        <w:spacing w:line="360" w:lineRule="auto"/>
        <w:jc w:val="center"/>
        <w:rPr>
          <w:rFonts w:ascii="Times New Roman" w:hAnsi="Times New Roman" w:cs="Times New Roman"/>
          <w:color w:val="8DB3E2"/>
          <w:sz w:val="24"/>
          <w:szCs w:val="24"/>
        </w:rPr>
      </w:pPr>
    </w:p>
    <w:p w:rsidR="006375D8" w:rsidRDefault="006375D8">
      <w:pPr>
        <w:spacing w:line="360" w:lineRule="auto"/>
        <w:ind w:left="720"/>
        <w:jc w:val="center"/>
        <w:rPr>
          <w:rFonts w:ascii="Times New Roman" w:hAnsi="Times New Roman" w:cs="Times New Roman"/>
          <w:b/>
          <w:bCs/>
          <w:color w:val="808080"/>
          <w:sz w:val="24"/>
          <w:szCs w:val="24"/>
        </w:rPr>
      </w:pPr>
    </w:p>
    <w:p w:rsidR="006375D8" w:rsidRDefault="006375D8">
      <w:pPr>
        <w:spacing w:line="360" w:lineRule="auto"/>
        <w:ind w:left="720"/>
        <w:jc w:val="center"/>
        <w:rPr>
          <w:rFonts w:ascii="Times New Roman" w:hAnsi="Times New Roman" w:cs="Times New Roman"/>
          <w:b/>
          <w:bCs/>
          <w:color w:val="808080"/>
          <w:sz w:val="24"/>
          <w:szCs w:val="24"/>
        </w:rPr>
      </w:pPr>
    </w:p>
    <w:p w:rsidR="006375D8" w:rsidRDefault="006375D8">
      <w:pPr>
        <w:spacing w:line="360" w:lineRule="auto"/>
        <w:ind w:left="720"/>
        <w:jc w:val="center"/>
        <w:rPr>
          <w:rFonts w:ascii="Times New Roman" w:hAnsi="Times New Roman" w:cs="Times New Roman"/>
          <w:b/>
          <w:bCs/>
          <w:color w:val="808080"/>
          <w:sz w:val="24"/>
          <w:szCs w:val="24"/>
        </w:rPr>
      </w:pPr>
    </w:p>
    <w:p w:rsidR="006375D8" w:rsidRDefault="006375D8">
      <w:pPr>
        <w:spacing w:line="360" w:lineRule="auto"/>
        <w:ind w:left="720"/>
        <w:jc w:val="center"/>
        <w:rPr>
          <w:rFonts w:ascii="Times New Roman" w:hAnsi="Times New Roman" w:cs="Times New Roman"/>
          <w:b/>
          <w:bCs/>
          <w:color w:val="808080"/>
          <w:sz w:val="24"/>
          <w:szCs w:val="24"/>
        </w:rPr>
      </w:pPr>
    </w:p>
    <w:p w:rsidR="006375D8" w:rsidRDefault="005407C9">
      <w:pPr>
        <w:spacing w:line="360" w:lineRule="auto"/>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inline distT="0" distB="0" distL="0" distR="0">
                <wp:extent cx="2228850" cy="219075"/>
                <wp:effectExtent l="123825" t="28575" r="19050" b="28575"/>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28850" cy="219075"/>
                        </a:xfrm>
                        <a:prstGeom prst="rect">
                          <a:avLst/>
                        </a:prstGeom>
                      </wps:spPr>
                      <wps:txbx>
                        <w:txbxContent>
                          <w:p w:rsidR="005407C9" w:rsidRDefault="005407C9" w:rsidP="005407C9">
                            <w:pPr>
                              <w:pStyle w:val="NormalWeb"/>
                              <w:spacing w:before="0" w:beforeAutospacing="0" w:after="0" w:afterAutospacing="0"/>
                              <w:jc w:val="center"/>
                            </w:pPr>
                            <w:r>
                              <w:rPr>
                                <w:rFonts w:ascii="Arial Black" w:hAnsi="Arial Black"/>
                                <w:shadow/>
                                <w:color w:val="A603AB"/>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II Programa de contenidos</w:t>
                            </w:r>
                          </w:p>
                        </w:txbxContent>
                      </wps:txbx>
                      <wps:bodyPr wrap="square" numCol="1" fromWordArt="1">
                        <a:prstTxWarp prst="textPlain">
                          <a:avLst>
                            <a:gd name="adj" fmla="val 50000"/>
                          </a:avLst>
                        </a:prstTxWarp>
                        <a:spAutoFit/>
                      </wps:bodyPr>
                    </wps:wsp>
                  </a:graphicData>
                </a:graphic>
              </wp:inline>
            </w:drawing>
          </mc:Choice>
          <mc:Fallback>
            <w:pict>
              <v:shape id="WordArt 3" o:spid="_x0000_s1028" type="#_x0000_t202" style="width:175.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0w/gEAAOADAAAOAAAAZHJzL2Uyb0RvYy54bWysU8GO0zAQvSPxD5bvNGlQYYmarsouy2Vh&#10;V9qiPU9tpwnEHmO7Tfr3jF23rOCG6MGq7fGb9968LK8nPbCDcr5H0/D5rORMGYGyN7uGf9vcvbni&#10;zAcwEgY0quFH5fn16vWr5WhrVWGHg1SOEYjx9Wgb3oVg66LwolMa/AytMnTZotMQaOt2hXQwEroe&#10;iqos3xUjOmkdCuU9nd6eLvkq4betEuGhbb0KbGg4cQtpdWndxrVYLaHeObBdLzIN+AcWGnpDTS9Q&#10;txCA7V3/F5TuhUOPbZgJ1AW2bS9U0kBq5uUfap46sCppIXO8vdjk/x+s+Hp4dKyXDV9wZkDTiJ7J&#10;0bUL7G00Z7S+pponS1Vh+ogTDTkJ9fYexQ/PDN50YHZq7RyOnQJJ5OYElY+ThM3REm463agpfJI9&#10;zWEe4YsX+KdmPnbajl9Q0hPYB0zdptbpaC8ZxogCTfJ4mR4hMkGHVVVdXS3oStBdNf9Qvl+kFlCf&#10;X1vnw2eFmsU/DXeUjoQOh3sfIhuozyWZWmRz4hWm7ZR8qs62bFEeietI4Wm4/7kHp0j3Xt8gZY3E&#10;tg519jLuI/2IvpmewdlMIRD5x+EcnsQjpUjmWYD8TkB6oEweYGCLkn5ZVC7OnE+o8a23a3Ltrk+C&#10;or0nnlkQxSjpzJGPOX25T1W/P8zVLwAAAP//AwBQSwMEFAAGAAgAAAAhAEwzg6HYAAAABAEAAA8A&#10;AABkcnMvZG93bnJldi54bWxMj09PwzAMxe9IfIfISNxYWqAIlabTxB+JAxdGuXuNaSoap2qytfv2&#10;GC7sYvnpWc+/V60XP6gDTbEPbCBfZaCI22B77gw0Hy9X96BiQrY4BCYDR4qwrs/PKixtmPmdDtvU&#10;KQnhWKIBl9JYah1bRx7jKozE4n2FyWMSOXXaTjhLuB/0dZbdaY89yweHIz06ar+3e28gJbvJj82z&#10;j6+fy9vT7LK2wMaYy4tl8wAq0ZL+j+EXX9ChFqZd2LONajAgRdLfFO+myEXuZLktQNeVPoWvfwAA&#10;AP//AwBQSwECLQAUAAYACAAAACEAtoM4kv4AAADhAQAAEwAAAAAAAAAAAAAAAAAAAAAAW0NvbnRl&#10;bnRfVHlwZXNdLnhtbFBLAQItABQABgAIAAAAIQA4/SH/1gAAAJQBAAALAAAAAAAAAAAAAAAAAC8B&#10;AABfcmVscy8ucmVsc1BLAQItABQABgAIAAAAIQAyWa0w/gEAAOADAAAOAAAAAAAAAAAAAAAAAC4C&#10;AABkcnMvZTJvRG9jLnhtbFBLAQItABQABgAIAAAAIQBMM4Oh2AAAAAQBAAAPAAAAAAAAAAAAAAAA&#10;AFgEAABkcnMvZG93bnJldi54bWxQSwUGAAAAAAQABADzAAAAXQUAAAAA&#10;" filled="f" stroked="f">
                <o:lock v:ext="edit" shapetype="t"/>
                <v:textbox style="mso-fit-shape-to-text:t">
                  <w:txbxContent>
                    <w:p w:rsidR="005407C9" w:rsidRDefault="005407C9" w:rsidP="005407C9">
                      <w:pPr>
                        <w:pStyle w:val="NormalWeb"/>
                        <w:spacing w:before="0" w:beforeAutospacing="0" w:after="0" w:afterAutospacing="0"/>
                        <w:jc w:val="center"/>
                      </w:pPr>
                      <w:r>
                        <w:rPr>
                          <w:rFonts w:ascii="Arial Black" w:hAnsi="Arial Black"/>
                          <w:shadow/>
                          <w:color w:val="A603AB"/>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II Programa de contenidos</w:t>
                      </w:r>
                    </w:p>
                  </w:txbxContent>
                </v:textbox>
                <w10:anchorlock/>
              </v:shape>
            </w:pict>
          </mc:Fallback>
        </mc:AlternateContent>
      </w:r>
    </w:p>
    <w:p w:rsidR="006375D8" w:rsidRDefault="006375D8">
      <w:pPr>
        <w:spacing w:line="360" w:lineRule="auto"/>
        <w:rPr>
          <w:rFonts w:ascii="Times New Roman" w:hAnsi="Times New Roman" w:cs="Times New Roman"/>
          <w:sz w:val="24"/>
          <w:szCs w:val="24"/>
        </w:rPr>
      </w:pPr>
      <w:r>
        <w:rPr>
          <w:rFonts w:ascii="Times New Roman" w:hAnsi="Times New Roman" w:cs="Times New Roman"/>
          <w:b/>
          <w:bCs/>
          <w:sz w:val="24"/>
          <w:szCs w:val="24"/>
          <w:u w:val="single"/>
        </w:rPr>
        <w:t>Tema 1</w:t>
      </w:r>
      <w:r>
        <w:rPr>
          <w:rFonts w:ascii="Times New Roman" w:hAnsi="Times New Roman" w:cs="Times New Roman"/>
          <w:b/>
          <w:bCs/>
          <w:sz w:val="24"/>
          <w:szCs w:val="24"/>
        </w:rPr>
        <w:t xml:space="preserve">. </w:t>
      </w:r>
      <w:r>
        <w:rPr>
          <w:rFonts w:ascii="Times New Roman" w:hAnsi="Times New Roman" w:cs="Times New Roman"/>
          <w:sz w:val="24"/>
          <w:szCs w:val="24"/>
        </w:rPr>
        <w:t>El marco disciplinar de la mediación. Cambios sociales y perspectivas de la mediación familiar. Naturaleza y epistemología de la mediación.</w:t>
      </w:r>
    </w:p>
    <w:p w:rsidR="006375D8" w:rsidRDefault="006375D8">
      <w:pPr>
        <w:spacing w:line="360" w:lineRule="auto"/>
        <w:rPr>
          <w:rFonts w:ascii="Times New Roman" w:hAnsi="Times New Roman" w:cs="Times New Roman"/>
          <w:sz w:val="24"/>
          <w:szCs w:val="24"/>
        </w:rPr>
      </w:pPr>
      <w:r>
        <w:rPr>
          <w:rFonts w:ascii="Times New Roman" w:hAnsi="Times New Roman" w:cs="Times New Roman"/>
          <w:b/>
          <w:bCs/>
          <w:sz w:val="24"/>
          <w:szCs w:val="24"/>
          <w:u w:val="single"/>
        </w:rPr>
        <w:t>Tema 2.</w:t>
      </w:r>
      <w:r>
        <w:rPr>
          <w:rFonts w:ascii="Times New Roman" w:hAnsi="Times New Roman" w:cs="Times New Roman"/>
          <w:sz w:val="24"/>
          <w:szCs w:val="24"/>
        </w:rPr>
        <w:t xml:space="preserve"> El conflicto como base de la mediación. Tipos de conflictos familiares. Análisis P.I.N.</w:t>
      </w:r>
    </w:p>
    <w:p w:rsidR="006375D8" w:rsidRDefault="006375D8">
      <w:pPr>
        <w:spacing w:line="360" w:lineRule="auto"/>
        <w:rPr>
          <w:rFonts w:ascii="Times New Roman" w:hAnsi="Times New Roman" w:cs="Times New Roman"/>
          <w:sz w:val="24"/>
          <w:szCs w:val="24"/>
        </w:rPr>
      </w:pPr>
      <w:r>
        <w:rPr>
          <w:rFonts w:ascii="Times New Roman" w:hAnsi="Times New Roman" w:cs="Times New Roman"/>
          <w:b/>
          <w:bCs/>
          <w:sz w:val="24"/>
          <w:szCs w:val="24"/>
          <w:u w:val="single"/>
        </w:rPr>
        <w:t>Tema 3</w:t>
      </w:r>
      <w:r>
        <w:rPr>
          <w:rFonts w:ascii="Times New Roman" w:hAnsi="Times New Roman" w:cs="Times New Roman"/>
          <w:b/>
          <w:bCs/>
          <w:sz w:val="24"/>
          <w:szCs w:val="24"/>
        </w:rPr>
        <w:t xml:space="preserve">. </w:t>
      </w:r>
      <w:r>
        <w:rPr>
          <w:rFonts w:ascii="Times New Roman" w:hAnsi="Times New Roman" w:cs="Times New Roman"/>
          <w:sz w:val="24"/>
          <w:szCs w:val="24"/>
        </w:rPr>
        <w:t xml:space="preserve">Mediación Social y Trabajo Social: un espacio en común desde la epistemología creativa. Mediación e intervención social. Convergencias y divergencias del Trabajo Social en las transacciones con la mediación. </w:t>
      </w:r>
    </w:p>
    <w:p w:rsidR="006375D8" w:rsidRDefault="006375D8">
      <w:pPr>
        <w:spacing w:line="360" w:lineRule="auto"/>
        <w:rPr>
          <w:rFonts w:ascii="Times New Roman" w:hAnsi="Times New Roman" w:cs="Times New Roman"/>
          <w:sz w:val="24"/>
          <w:szCs w:val="24"/>
        </w:rPr>
      </w:pPr>
      <w:r>
        <w:rPr>
          <w:rFonts w:ascii="Times New Roman" w:hAnsi="Times New Roman" w:cs="Times New Roman"/>
          <w:b/>
          <w:bCs/>
          <w:sz w:val="24"/>
          <w:szCs w:val="24"/>
          <w:u w:val="single"/>
        </w:rPr>
        <w:t>Tema 4</w:t>
      </w:r>
      <w:r>
        <w:rPr>
          <w:rFonts w:ascii="Times New Roman" w:hAnsi="Times New Roman" w:cs="Times New Roman"/>
          <w:b/>
          <w:bCs/>
          <w:sz w:val="24"/>
          <w:szCs w:val="24"/>
        </w:rPr>
        <w:t xml:space="preserve">. </w:t>
      </w:r>
      <w:r>
        <w:rPr>
          <w:rFonts w:ascii="Times New Roman" w:hAnsi="Times New Roman" w:cs="Times New Roman"/>
          <w:sz w:val="24"/>
          <w:szCs w:val="24"/>
        </w:rPr>
        <w:t>Ámbitos y espacios de la mediación social: familiar, intergeneracional, salud y dependencias, interculturalidad, penal, educativa.</w:t>
      </w:r>
    </w:p>
    <w:p w:rsidR="006375D8" w:rsidRDefault="006375D8">
      <w:pPr>
        <w:spacing w:line="360" w:lineRule="auto"/>
        <w:rPr>
          <w:rFonts w:ascii="Times New Roman" w:hAnsi="Times New Roman" w:cs="Times New Roman"/>
          <w:sz w:val="24"/>
          <w:szCs w:val="24"/>
        </w:rPr>
      </w:pPr>
      <w:r>
        <w:rPr>
          <w:rFonts w:ascii="Times New Roman" w:hAnsi="Times New Roman" w:cs="Times New Roman"/>
          <w:b/>
          <w:bCs/>
          <w:sz w:val="24"/>
          <w:szCs w:val="24"/>
          <w:u w:val="single"/>
        </w:rPr>
        <w:t>Tema 5</w:t>
      </w:r>
      <w:r>
        <w:rPr>
          <w:rFonts w:ascii="Times New Roman" w:hAnsi="Times New Roman" w:cs="Times New Roman"/>
          <w:b/>
          <w:bCs/>
          <w:sz w:val="24"/>
          <w:szCs w:val="24"/>
        </w:rPr>
        <w:t xml:space="preserve">. </w:t>
      </w:r>
      <w:r>
        <w:rPr>
          <w:rFonts w:ascii="Times New Roman" w:hAnsi="Times New Roman" w:cs="Times New Roman"/>
          <w:sz w:val="24"/>
          <w:szCs w:val="24"/>
        </w:rPr>
        <w:t>El proceso metodológico de la mediación. Modelos y paradigmas que fundamentan el marco teórico.</w:t>
      </w:r>
      <w:r>
        <w:rPr>
          <w:rFonts w:ascii="Times New Roman" w:hAnsi="Times New Roman" w:cs="Times New Roman"/>
          <w:b/>
          <w:bCs/>
          <w:sz w:val="24"/>
          <w:szCs w:val="24"/>
        </w:rPr>
        <w:t xml:space="preserve"> </w:t>
      </w:r>
    </w:p>
    <w:p w:rsidR="006375D8" w:rsidRDefault="006375D8">
      <w:pPr>
        <w:spacing w:line="360" w:lineRule="auto"/>
      </w:pPr>
      <w:r>
        <w:rPr>
          <w:rFonts w:ascii="Times New Roman" w:hAnsi="Times New Roman" w:cs="Times New Roman"/>
          <w:b/>
          <w:bCs/>
          <w:sz w:val="24"/>
          <w:szCs w:val="24"/>
          <w:u w:val="single"/>
        </w:rPr>
        <w:t>Tema 6</w:t>
      </w:r>
      <w:r>
        <w:rPr>
          <w:rFonts w:ascii="Times New Roman" w:hAnsi="Times New Roman" w:cs="Times New Roman"/>
          <w:b/>
          <w:bCs/>
          <w:sz w:val="24"/>
          <w:szCs w:val="24"/>
        </w:rPr>
        <w:t xml:space="preserve">. </w:t>
      </w:r>
      <w:r>
        <w:rPr>
          <w:rFonts w:ascii="Times New Roman" w:hAnsi="Times New Roman" w:cs="Times New Roman"/>
          <w:sz w:val="24"/>
          <w:szCs w:val="24"/>
        </w:rPr>
        <w:t>Herramientas y habilidades de comunicación para la gestión de conflictos. Técnicas y supuestos prácticos.</w:t>
      </w:r>
      <w:r>
        <w:t xml:space="preserve"> </w:t>
      </w:r>
    </w:p>
    <w:p w:rsidR="006375D8" w:rsidRDefault="006375D8">
      <w:pPr>
        <w:rPr>
          <w:b/>
          <w:bCs/>
        </w:rPr>
      </w:pPr>
    </w:p>
    <w:p w:rsidR="006375D8" w:rsidRDefault="005407C9">
      <w:pPr>
        <w:rPr>
          <w:b/>
          <w:bCs/>
        </w:rPr>
      </w:pPr>
      <w:r>
        <w:rPr>
          <w:b/>
          <w:bCs/>
          <w:noProof/>
        </w:rPr>
        <mc:AlternateContent>
          <mc:Choice Requires="wps">
            <w:drawing>
              <wp:inline distT="0" distB="0" distL="0" distR="0">
                <wp:extent cx="2524125" cy="219075"/>
                <wp:effectExtent l="123825" t="9525" r="19050" b="28575"/>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24125" cy="219075"/>
                        </a:xfrm>
                        <a:prstGeom prst="rect">
                          <a:avLst/>
                        </a:prstGeom>
                      </wps:spPr>
                      <wps:txbx>
                        <w:txbxContent>
                          <w:p w:rsidR="005407C9" w:rsidRDefault="005407C9" w:rsidP="005407C9">
                            <w:pPr>
                              <w:pStyle w:val="NormalWeb"/>
                              <w:spacing w:before="0" w:beforeAutospacing="0" w:after="0" w:afterAutospacing="0"/>
                              <w:jc w:val="center"/>
                            </w:pPr>
                            <w:r>
                              <w:rPr>
                                <w:rFonts w:ascii="Arial Black" w:hAnsi="Arial Black"/>
                                <w:shadow/>
                                <w:color w:val="A603AB"/>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III Planificación y cronograma</w:t>
                            </w:r>
                          </w:p>
                        </w:txbxContent>
                      </wps:txbx>
                      <wps:bodyPr wrap="square" numCol="1" fromWordArt="1">
                        <a:prstTxWarp prst="textPlain">
                          <a:avLst>
                            <a:gd name="adj" fmla="val 50000"/>
                          </a:avLst>
                        </a:prstTxWarp>
                        <a:spAutoFit/>
                      </wps:bodyPr>
                    </wps:wsp>
                  </a:graphicData>
                </a:graphic>
              </wp:inline>
            </w:drawing>
          </mc:Choice>
          <mc:Fallback>
            <w:pict>
              <v:shape id="WordArt 4" o:spid="_x0000_s1029" type="#_x0000_t202" style="width:198.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z//wEAAOADAAAOAAAAZHJzL2Uyb0RvYy54bWysU8tu2zAQvBfoPxC813rU7kOwHLhJ00va&#10;BoiDnNckZakVtSxJW/Lfd0nTbtDcivpAmORydmZ2tLyadM8OyroOh5oXs5wzNQiU3bCr+ePm9s0H&#10;zpyHQUKPg6r5UTl+tXr9ajmaSpXYYi+VZQQyuGo0NW+9N1WWOdEqDW6GRg102aDV4Glrd5m0MBK6&#10;7rMyz99lI1ppLArlHJ3enC75KuI3jRL+e9M45Vlfc+Lm42rjug1rtlpCtbNg2k4kGvAPLDR0AzW9&#10;QN2AB7a33Qso3QmLDhs/E6gzbJpOqKiB1BT5X2oeWjAqaiFznLnY5P4frPh2uLeskzWfczaAphE9&#10;kaNr69k8mDMaV1HNg6EqP33CiYYchTpzh+KnYwNetzDs1NpaHFsFksgVBJWOo4TN0RBuPN2oyX+W&#10;Hc2hCPDZM/xTMxc6bcevKOkJ7D3GblNjdbCXDGNEgSZ5vEyPEJmgw3JRzotywZmgu7L4mL9fxBZQ&#10;nV8b6/wXhZqFPzW3lI6IDoc75wMbqM4liVpgc+Llp+0UfXp7tmWL8khcRwpPzd2vPVhFuvf6Gilr&#10;JLaxqJOXYR/oB/TN9ATWJAqeyN/35/BEHjFFMs0C5A8C0j1l8gA9W+T0S6JSceJ8Qg1vnVmTa7dd&#10;FBTsPfFMgihGUWeKfMjp832s+vNhrn4DAAD//wMAUEsDBBQABgAIAAAAIQB16kBS2gAAAAQBAAAP&#10;AAAAZHJzL2Rvd25yZXYueG1sTI9LT8MwEITvSPwHa5G4UadAeIQ4VcVD4tALJdzdeIkj4nUUb5v0&#10;37NwgctqVrOa+bZczaFXBxxTF8nAcpGBQmqi66g1UL+/XNyBSmzJ2T4SGjhiglV1elLawsWJ3vCw&#10;5VZJCKXCGvDMQ6F1ajwGmxZxQBLvM47Bsqxjq91oJwkPvb7MshsdbEfS4O2Ajx6br+0+GGB26+Wx&#10;fg7p9WPePE0+a3JbG3N+Nq8fQDHO/HcMP/iCDpUw7eKeXFK9AXmEf6d4V/e3OaidiOscdFXq//DV&#10;NwAAAP//AwBQSwECLQAUAAYACAAAACEAtoM4kv4AAADhAQAAEwAAAAAAAAAAAAAAAAAAAAAAW0Nv&#10;bnRlbnRfVHlwZXNdLnhtbFBLAQItABQABgAIAAAAIQA4/SH/1gAAAJQBAAALAAAAAAAAAAAAAAAA&#10;AC8BAABfcmVscy8ucmVsc1BLAQItABQABgAIAAAAIQB/DXz//wEAAOADAAAOAAAAAAAAAAAAAAAA&#10;AC4CAABkcnMvZTJvRG9jLnhtbFBLAQItABQABgAIAAAAIQB16kBS2gAAAAQBAAAPAAAAAAAAAAAA&#10;AAAAAFkEAABkcnMvZG93bnJldi54bWxQSwUGAAAAAAQABADzAAAAYAUAAAAA&#10;" filled="f" stroked="f">
                <o:lock v:ext="edit" shapetype="t"/>
                <v:textbox style="mso-fit-shape-to-text:t">
                  <w:txbxContent>
                    <w:p w:rsidR="005407C9" w:rsidRDefault="005407C9" w:rsidP="005407C9">
                      <w:pPr>
                        <w:pStyle w:val="NormalWeb"/>
                        <w:spacing w:before="0" w:beforeAutospacing="0" w:after="0" w:afterAutospacing="0"/>
                        <w:jc w:val="center"/>
                      </w:pPr>
                      <w:r>
                        <w:rPr>
                          <w:rFonts w:ascii="Arial Black" w:hAnsi="Arial Black"/>
                          <w:shadow/>
                          <w:color w:val="A603AB"/>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III Planificación y cronograma</w:t>
                      </w:r>
                    </w:p>
                  </w:txbxContent>
                </v:textbox>
                <w10:anchorlock/>
              </v:shape>
            </w:pict>
          </mc:Fallback>
        </mc:AlternateContent>
      </w:r>
    </w:p>
    <w:p w:rsidR="006375D8" w:rsidRDefault="006375D8">
      <w:pPr>
        <w:rPr>
          <w:b/>
          <w:bCs/>
        </w:rPr>
      </w:pPr>
    </w:p>
    <w:p w:rsidR="006375D8" w:rsidRDefault="006375D8">
      <w:pPr>
        <w:spacing w:line="360" w:lineRule="auto"/>
        <w:rPr>
          <w:rFonts w:ascii="Times New Roman" w:hAnsi="Times New Roman" w:cs="Times New Roman"/>
          <w:sz w:val="24"/>
          <w:szCs w:val="24"/>
        </w:rPr>
      </w:pPr>
      <w:r>
        <w:rPr>
          <w:b/>
          <w:bCs/>
        </w:rPr>
        <w:tab/>
      </w:r>
      <w:r>
        <w:rPr>
          <w:rFonts w:ascii="Times New Roman" w:hAnsi="Times New Roman" w:cs="Times New Roman"/>
          <w:sz w:val="24"/>
          <w:szCs w:val="24"/>
        </w:rPr>
        <w:t xml:space="preserve">En conformidad con lo establecido en los objetivos y contenidos de este seminario, para la adecuada adquisición cronológica y gradual de las competencias de </w:t>
      </w:r>
      <w:r>
        <w:rPr>
          <w:rFonts w:ascii="Times New Roman" w:hAnsi="Times New Roman" w:cs="Times New Roman"/>
          <w:sz w:val="24"/>
          <w:szCs w:val="24"/>
        </w:rPr>
        <w:lastRenderedPageBreak/>
        <w:t>este seminario, en el siguiente cronograma se especifica el contenido de las seis sesiones previstas:</w:t>
      </w:r>
    </w:p>
    <w:p w:rsidR="006375D8" w:rsidRDefault="006375D8">
      <w:pPr>
        <w:spacing w:line="360" w:lineRule="auto"/>
        <w:rPr>
          <w:rFonts w:ascii="Times New Roman" w:hAnsi="Times New Roman" w:cs="Times New Roman"/>
          <w:sz w:val="24"/>
          <w:szCs w:val="24"/>
        </w:rPr>
      </w:pPr>
    </w:p>
    <w:p w:rsidR="006375D8" w:rsidRDefault="006375D8">
      <w:pPr>
        <w:spacing w:line="360" w:lineRule="auto"/>
        <w:rPr>
          <w:rFonts w:ascii="Times New Roman" w:hAnsi="Times New Roman" w:cs="Times New Roman"/>
          <w:sz w:val="24"/>
          <w:szCs w:val="24"/>
        </w:rPr>
      </w:pPr>
    </w:p>
    <w:p w:rsidR="006375D8" w:rsidRDefault="006375D8">
      <w:pPr>
        <w:spacing w:line="360" w:lineRule="auto"/>
        <w:rPr>
          <w:rFonts w:ascii="Times New Roman" w:hAnsi="Times New Roman" w:cs="Times New Roman"/>
          <w:sz w:val="24"/>
          <w:szCs w:val="24"/>
        </w:rPr>
      </w:pPr>
    </w:p>
    <w:p w:rsidR="006375D8" w:rsidRDefault="006375D8">
      <w:pPr>
        <w:spacing w:line="360" w:lineRule="auto"/>
        <w:rPr>
          <w:rFonts w:ascii="Times New Roman" w:hAnsi="Times New Roman" w:cs="Times New Roman"/>
          <w:sz w:val="24"/>
          <w:szCs w:val="24"/>
        </w:rPr>
      </w:pPr>
    </w:p>
    <w:tbl>
      <w:tblPr>
        <w:tblW w:w="0" w:type="auto"/>
        <w:tblLayout w:type="fixed"/>
        <w:tblCellMar>
          <w:left w:w="180" w:type="dxa"/>
          <w:right w:w="180" w:type="dxa"/>
        </w:tblCellMar>
        <w:tblLook w:val="0000" w:firstRow="0" w:lastRow="0" w:firstColumn="0" w:lastColumn="0" w:noHBand="0" w:noVBand="0"/>
      </w:tblPr>
      <w:tblGrid>
        <w:gridCol w:w="2376"/>
        <w:gridCol w:w="6268"/>
      </w:tblGrid>
      <w:tr w:rsidR="006375D8">
        <w:trPr>
          <w:trHeight w:val="1090"/>
        </w:trPr>
        <w:tc>
          <w:tcPr>
            <w:tcW w:w="2376" w:type="dxa"/>
            <w:tcBorders>
              <w:top w:val="single" w:sz="8" w:space="0" w:color="000000"/>
              <w:left w:val="single" w:sz="8" w:space="0" w:color="000000"/>
              <w:bottom w:val="single" w:sz="8" w:space="0" w:color="000000"/>
              <w:right w:val="nil"/>
            </w:tcBorders>
            <w:shd w:val="solid" w:color="F2F2F2" w:fill="F2F2F2"/>
          </w:tcPr>
          <w:p w:rsidR="006375D8" w:rsidRDefault="006375D8">
            <w:pPr>
              <w:spacing w:line="360" w:lineRule="auto"/>
              <w:rPr>
                <w:rFonts w:ascii="Times New Roman" w:hAnsi="Times New Roman" w:cs="Times New Roman"/>
                <w:b/>
                <w:bCs/>
                <w:sz w:val="24"/>
                <w:szCs w:val="24"/>
              </w:rPr>
            </w:pPr>
          </w:p>
          <w:p w:rsidR="006375D8" w:rsidRDefault="006375D8">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 SESIÓN Nº</w:t>
            </w:r>
          </w:p>
        </w:tc>
        <w:tc>
          <w:tcPr>
            <w:tcW w:w="6268" w:type="dxa"/>
            <w:tcBorders>
              <w:top w:val="single" w:sz="8" w:space="0" w:color="000000"/>
              <w:left w:val="single" w:sz="8" w:space="0" w:color="000000"/>
              <w:bottom w:val="single" w:sz="8" w:space="0" w:color="000000"/>
              <w:right w:val="single" w:sz="8" w:space="0" w:color="000000"/>
            </w:tcBorders>
            <w:shd w:val="solid" w:color="F2F2F2" w:fill="F2F2F2"/>
          </w:tcPr>
          <w:p w:rsidR="006375D8" w:rsidRDefault="006375D8">
            <w:pPr>
              <w:spacing w:line="360" w:lineRule="auto"/>
              <w:rPr>
                <w:rFonts w:ascii="Times New Roman" w:hAnsi="Times New Roman" w:cs="Times New Roman"/>
                <w:b/>
                <w:bCs/>
                <w:sz w:val="24"/>
                <w:szCs w:val="24"/>
              </w:rPr>
            </w:pPr>
          </w:p>
          <w:p w:rsidR="006375D8" w:rsidRDefault="006375D8">
            <w:pPr>
              <w:spacing w:line="360" w:lineRule="auto"/>
              <w:rPr>
                <w:rFonts w:ascii="Times New Roman" w:hAnsi="Times New Roman" w:cs="Times New Roman"/>
                <w:sz w:val="24"/>
                <w:szCs w:val="24"/>
              </w:rPr>
            </w:pPr>
            <w:r>
              <w:rPr>
                <w:rFonts w:ascii="Times New Roman" w:hAnsi="Times New Roman" w:cs="Times New Roman"/>
                <w:b/>
                <w:bCs/>
                <w:sz w:val="24"/>
                <w:szCs w:val="24"/>
              </w:rPr>
              <w:t>CONTENIDOS</w:t>
            </w:r>
          </w:p>
        </w:tc>
      </w:tr>
      <w:tr w:rsidR="006375D8">
        <w:trPr>
          <w:trHeight w:val="850"/>
        </w:trPr>
        <w:tc>
          <w:tcPr>
            <w:tcW w:w="2376" w:type="dxa"/>
            <w:tcBorders>
              <w:top w:val="single" w:sz="8" w:space="0" w:color="000000"/>
              <w:left w:val="single" w:sz="8" w:space="0" w:color="000000"/>
              <w:bottom w:val="single" w:sz="8" w:space="0" w:color="000000"/>
              <w:right w:val="nil"/>
            </w:tcBorders>
          </w:tcPr>
          <w:p w:rsidR="006375D8" w:rsidRDefault="006375D8">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Sesión 1</w:t>
            </w:r>
          </w:p>
        </w:tc>
        <w:tc>
          <w:tcPr>
            <w:tcW w:w="6268" w:type="dxa"/>
            <w:tcBorders>
              <w:top w:val="single" w:sz="8" w:space="0" w:color="000000"/>
              <w:left w:val="single" w:sz="8" w:space="0" w:color="000000"/>
              <w:bottom w:val="single" w:sz="8" w:space="0" w:color="000000"/>
              <w:right w:val="single" w:sz="8" w:space="0" w:color="000000"/>
            </w:tcBorders>
          </w:tcPr>
          <w:p w:rsidR="006375D8" w:rsidRDefault="006375D8">
            <w:pPr>
              <w:spacing w:line="360" w:lineRule="auto"/>
              <w:rPr>
                <w:rFonts w:ascii="Times New Roman" w:hAnsi="Times New Roman" w:cs="Times New Roman"/>
                <w:sz w:val="24"/>
                <w:szCs w:val="24"/>
              </w:rPr>
            </w:pPr>
            <w:r>
              <w:rPr>
                <w:rFonts w:ascii="Times New Roman" w:hAnsi="Times New Roman" w:cs="Times New Roman"/>
                <w:sz w:val="24"/>
                <w:szCs w:val="24"/>
              </w:rPr>
              <w:t>Presentación. Tema 1. Lección expositiva, análisis, ensayo de textos y trabajo grupal.</w:t>
            </w:r>
          </w:p>
        </w:tc>
      </w:tr>
      <w:tr w:rsidR="006375D8">
        <w:trPr>
          <w:trHeight w:val="850"/>
        </w:trPr>
        <w:tc>
          <w:tcPr>
            <w:tcW w:w="2376" w:type="dxa"/>
            <w:tcBorders>
              <w:top w:val="single" w:sz="8" w:space="0" w:color="000000"/>
              <w:left w:val="single" w:sz="8" w:space="0" w:color="000000"/>
              <w:bottom w:val="single" w:sz="8" w:space="0" w:color="000000"/>
              <w:right w:val="nil"/>
            </w:tcBorders>
          </w:tcPr>
          <w:p w:rsidR="006375D8" w:rsidRDefault="006375D8">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Sesión 2</w:t>
            </w:r>
          </w:p>
        </w:tc>
        <w:tc>
          <w:tcPr>
            <w:tcW w:w="6268" w:type="dxa"/>
            <w:tcBorders>
              <w:top w:val="single" w:sz="8" w:space="0" w:color="000000"/>
              <w:left w:val="single" w:sz="8" w:space="0" w:color="000000"/>
              <w:bottom w:val="single" w:sz="8" w:space="0" w:color="000000"/>
              <w:right w:val="single" w:sz="8" w:space="0" w:color="000000"/>
            </w:tcBorders>
          </w:tcPr>
          <w:p w:rsidR="006375D8" w:rsidRDefault="006375D8">
            <w:pPr>
              <w:spacing w:line="360" w:lineRule="auto"/>
              <w:rPr>
                <w:rFonts w:ascii="Times New Roman" w:hAnsi="Times New Roman" w:cs="Times New Roman"/>
                <w:sz w:val="24"/>
                <w:szCs w:val="24"/>
              </w:rPr>
            </w:pPr>
            <w:r>
              <w:rPr>
                <w:rFonts w:ascii="Times New Roman" w:hAnsi="Times New Roman" w:cs="Times New Roman"/>
                <w:sz w:val="24"/>
                <w:szCs w:val="24"/>
              </w:rPr>
              <w:t>Tema 2. Análisis de las posiciones, intereses y necesidades de un caso real.</w:t>
            </w:r>
            <w:r w:rsidR="005407C9">
              <w:rPr>
                <w:rFonts w:ascii="Times New Roman" w:hAnsi="Times New Roman" w:cs="Times New Roman"/>
                <w:sz w:val="24"/>
                <w:szCs w:val="24"/>
              </w:rPr>
              <w:t xml:space="preserve"> </w:t>
            </w:r>
            <w:r w:rsidR="005407C9">
              <w:rPr>
                <w:rFonts w:ascii="Times New Roman" w:hAnsi="Times New Roman" w:cs="Times New Roman"/>
                <w:sz w:val="24"/>
                <w:szCs w:val="24"/>
              </w:rPr>
              <w:t>Tema 3. Trabajo grupal sobre las convergencias y diferencias del Trabajo Social con la mediación.</w:t>
            </w:r>
          </w:p>
        </w:tc>
      </w:tr>
      <w:tr w:rsidR="006375D8">
        <w:trPr>
          <w:trHeight w:val="850"/>
        </w:trPr>
        <w:tc>
          <w:tcPr>
            <w:tcW w:w="2376" w:type="dxa"/>
            <w:tcBorders>
              <w:top w:val="single" w:sz="8" w:space="0" w:color="000000"/>
              <w:left w:val="single" w:sz="8" w:space="0" w:color="000000"/>
              <w:bottom w:val="single" w:sz="8" w:space="0" w:color="000000"/>
              <w:right w:val="nil"/>
            </w:tcBorders>
          </w:tcPr>
          <w:p w:rsidR="006375D8" w:rsidRDefault="006375D8">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Sesión 3</w:t>
            </w:r>
          </w:p>
        </w:tc>
        <w:tc>
          <w:tcPr>
            <w:tcW w:w="6268" w:type="dxa"/>
            <w:tcBorders>
              <w:top w:val="single" w:sz="8" w:space="0" w:color="000000"/>
              <w:left w:val="single" w:sz="8" w:space="0" w:color="000000"/>
              <w:bottom w:val="single" w:sz="8" w:space="0" w:color="000000"/>
              <w:right w:val="single" w:sz="8" w:space="0" w:color="000000"/>
            </w:tcBorders>
          </w:tcPr>
          <w:p w:rsidR="006375D8" w:rsidRDefault="005407C9">
            <w:pPr>
              <w:spacing w:line="360" w:lineRule="auto"/>
              <w:rPr>
                <w:rFonts w:ascii="Times New Roman" w:hAnsi="Times New Roman" w:cs="Times New Roman"/>
                <w:sz w:val="24"/>
                <w:szCs w:val="24"/>
              </w:rPr>
            </w:pPr>
            <w:r>
              <w:rPr>
                <w:rFonts w:ascii="Times New Roman" w:hAnsi="Times New Roman" w:cs="Times New Roman"/>
                <w:sz w:val="24"/>
                <w:szCs w:val="24"/>
              </w:rPr>
              <w:t>Tema 4. Tormenta de ideas, mapa conceptual y gráfico de los distintos conflictos sociales como base de la mediación en los distintos espacios de intervención.</w:t>
            </w:r>
            <w:r>
              <w:rPr>
                <w:rFonts w:ascii="Times New Roman" w:hAnsi="Times New Roman" w:cs="Times New Roman"/>
                <w:sz w:val="24"/>
                <w:szCs w:val="24"/>
              </w:rPr>
              <w:t xml:space="preserve">  Tema 5. El proceso metodológico de la mediación: habilidades y herramientas.</w:t>
            </w:r>
          </w:p>
        </w:tc>
      </w:tr>
      <w:tr w:rsidR="005407C9">
        <w:trPr>
          <w:trHeight w:val="1300"/>
        </w:trPr>
        <w:tc>
          <w:tcPr>
            <w:tcW w:w="2376" w:type="dxa"/>
            <w:tcBorders>
              <w:top w:val="single" w:sz="8" w:space="0" w:color="000000"/>
              <w:left w:val="single" w:sz="8" w:space="0" w:color="000000"/>
              <w:bottom w:val="single" w:sz="8" w:space="0" w:color="000000"/>
              <w:right w:val="nil"/>
            </w:tcBorders>
          </w:tcPr>
          <w:p w:rsidR="005407C9" w:rsidRDefault="005407C9" w:rsidP="005407C9">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Sesión 4</w:t>
            </w:r>
          </w:p>
        </w:tc>
        <w:tc>
          <w:tcPr>
            <w:tcW w:w="6268" w:type="dxa"/>
            <w:tcBorders>
              <w:top w:val="single" w:sz="8" w:space="0" w:color="000000"/>
              <w:left w:val="single" w:sz="8" w:space="0" w:color="000000"/>
              <w:bottom w:val="single" w:sz="8" w:space="0" w:color="000000"/>
              <w:right w:val="single" w:sz="8" w:space="0" w:color="000000"/>
            </w:tcBorders>
          </w:tcPr>
          <w:p w:rsidR="005407C9" w:rsidRDefault="005407C9" w:rsidP="005407C9">
            <w:pPr>
              <w:spacing w:line="360" w:lineRule="auto"/>
              <w:rPr>
                <w:rFonts w:ascii="Times New Roman" w:hAnsi="Times New Roman" w:cs="Times New Roman"/>
                <w:sz w:val="24"/>
                <w:szCs w:val="24"/>
              </w:rPr>
            </w:pPr>
            <w:r>
              <w:rPr>
                <w:rFonts w:ascii="Times New Roman" w:hAnsi="Times New Roman" w:cs="Times New Roman"/>
                <w:sz w:val="24"/>
                <w:szCs w:val="24"/>
              </w:rPr>
              <w:t>Realización de simulaciones grupales de mediación por parte del alumnado.</w:t>
            </w:r>
          </w:p>
        </w:tc>
      </w:tr>
      <w:tr w:rsidR="005407C9">
        <w:trPr>
          <w:trHeight w:val="1300"/>
        </w:trPr>
        <w:tc>
          <w:tcPr>
            <w:tcW w:w="2376" w:type="dxa"/>
            <w:tcBorders>
              <w:top w:val="single" w:sz="8" w:space="0" w:color="000000"/>
              <w:left w:val="single" w:sz="8" w:space="0" w:color="000000"/>
              <w:bottom w:val="single" w:sz="8" w:space="0" w:color="000000"/>
              <w:right w:val="nil"/>
            </w:tcBorders>
          </w:tcPr>
          <w:p w:rsidR="005407C9" w:rsidRDefault="005407C9" w:rsidP="005407C9">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Sesión 5</w:t>
            </w:r>
          </w:p>
        </w:tc>
        <w:tc>
          <w:tcPr>
            <w:tcW w:w="6268" w:type="dxa"/>
            <w:tcBorders>
              <w:top w:val="single" w:sz="8" w:space="0" w:color="000000"/>
              <w:left w:val="single" w:sz="8" w:space="0" w:color="000000"/>
              <w:bottom w:val="single" w:sz="8" w:space="0" w:color="000000"/>
              <w:right w:val="single" w:sz="8" w:space="0" w:color="000000"/>
            </w:tcBorders>
          </w:tcPr>
          <w:p w:rsidR="005407C9" w:rsidRDefault="005407C9" w:rsidP="005407C9">
            <w:pPr>
              <w:spacing w:line="360" w:lineRule="auto"/>
              <w:rPr>
                <w:rFonts w:ascii="Times New Roman" w:hAnsi="Times New Roman" w:cs="Times New Roman"/>
                <w:sz w:val="24"/>
                <w:szCs w:val="24"/>
              </w:rPr>
            </w:pPr>
            <w:r>
              <w:rPr>
                <w:rFonts w:ascii="Times New Roman" w:hAnsi="Times New Roman" w:cs="Times New Roman"/>
                <w:sz w:val="24"/>
                <w:szCs w:val="24"/>
              </w:rPr>
              <w:t>Realización de simulaciones grupales de mediación por parte del alumnado.</w:t>
            </w:r>
          </w:p>
        </w:tc>
      </w:tr>
      <w:tr w:rsidR="005407C9">
        <w:trPr>
          <w:trHeight w:val="325"/>
        </w:trPr>
        <w:tc>
          <w:tcPr>
            <w:tcW w:w="2376" w:type="dxa"/>
            <w:tcBorders>
              <w:top w:val="single" w:sz="8" w:space="0" w:color="000000"/>
              <w:left w:val="single" w:sz="8" w:space="0" w:color="000000"/>
              <w:bottom w:val="single" w:sz="8" w:space="0" w:color="000000"/>
              <w:right w:val="nil"/>
            </w:tcBorders>
          </w:tcPr>
          <w:p w:rsidR="005407C9" w:rsidRDefault="005407C9" w:rsidP="005407C9">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Sesión 6</w:t>
            </w:r>
          </w:p>
        </w:tc>
        <w:tc>
          <w:tcPr>
            <w:tcW w:w="6268" w:type="dxa"/>
            <w:tcBorders>
              <w:top w:val="single" w:sz="8" w:space="0" w:color="000000"/>
              <w:left w:val="single" w:sz="8" w:space="0" w:color="000000"/>
              <w:bottom w:val="single" w:sz="8" w:space="0" w:color="000000"/>
              <w:right w:val="single" w:sz="8" w:space="0" w:color="000000"/>
            </w:tcBorders>
          </w:tcPr>
          <w:p w:rsidR="005407C9" w:rsidRDefault="005407C9" w:rsidP="005407C9">
            <w:pPr>
              <w:spacing w:line="360" w:lineRule="auto"/>
              <w:rPr>
                <w:rFonts w:ascii="Times New Roman" w:hAnsi="Times New Roman" w:cs="Times New Roman"/>
                <w:sz w:val="24"/>
                <w:szCs w:val="24"/>
              </w:rPr>
            </w:pPr>
            <w:r>
              <w:rPr>
                <w:rFonts w:ascii="Times New Roman" w:hAnsi="Times New Roman" w:cs="Times New Roman"/>
                <w:sz w:val="24"/>
                <w:szCs w:val="24"/>
              </w:rPr>
              <w:t>Realización de simulaciones grupales de mediación por parte del alumnado.</w:t>
            </w:r>
          </w:p>
        </w:tc>
      </w:tr>
    </w:tbl>
    <w:p w:rsidR="006375D8" w:rsidRDefault="006375D8">
      <w:pPr>
        <w:overflowPunct/>
        <w:autoSpaceDE w:val="0"/>
        <w:autoSpaceDN w:val="0"/>
        <w:spacing w:after="0" w:line="240" w:lineRule="auto"/>
        <w:jc w:val="left"/>
        <w:rPr>
          <w:rFonts w:ascii="Times New Roman" w:hAnsi="Times New Roman" w:cs="Times New Roman"/>
          <w:sz w:val="24"/>
          <w:szCs w:val="24"/>
        </w:rPr>
      </w:pPr>
    </w:p>
    <w:p w:rsidR="006375D8" w:rsidRDefault="006375D8">
      <w:pPr>
        <w:spacing w:line="360" w:lineRule="auto"/>
        <w:rPr>
          <w:rFonts w:ascii="Times New Roman" w:hAnsi="Times New Roman" w:cs="Times New Roman"/>
          <w:sz w:val="24"/>
          <w:szCs w:val="24"/>
        </w:rPr>
      </w:pPr>
    </w:p>
    <w:p w:rsidR="006375D8" w:rsidRDefault="005407C9" w:rsidP="008C12CC">
      <w:pPr>
        <w:spacing w:line="360" w:lineRule="auto"/>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inline distT="0" distB="0" distL="0" distR="0">
                <wp:extent cx="1152525" cy="219075"/>
                <wp:effectExtent l="123825" t="9525" r="28575" b="28575"/>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52525" cy="219075"/>
                        </a:xfrm>
                        <a:prstGeom prst="rect">
                          <a:avLst/>
                        </a:prstGeom>
                      </wps:spPr>
                      <wps:txbx>
                        <w:txbxContent>
                          <w:p w:rsidR="005407C9" w:rsidRDefault="005407C9" w:rsidP="005407C9">
                            <w:pPr>
                              <w:pStyle w:val="NormalWeb"/>
                              <w:spacing w:before="0" w:beforeAutospacing="0" w:after="0" w:afterAutospacing="0"/>
                              <w:jc w:val="center"/>
                            </w:pPr>
                            <w:r>
                              <w:rPr>
                                <w:rFonts w:ascii="Arial Black" w:hAnsi="Arial Black"/>
                                <w:shadow/>
                                <w:color w:val="A603AB"/>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IV Evaluación</w:t>
                            </w:r>
                          </w:p>
                        </w:txbxContent>
                      </wps:txbx>
                      <wps:bodyPr wrap="square" numCol="1" fromWordArt="1">
                        <a:prstTxWarp prst="textPlain">
                          <a:avLst>
                            <a:gd name="adj" fmla="val 50000"/>
                          </a:avLst>
                        </a:prstTxWarp>
                        <a:spAutoFit/>
                      </wps:bodyPr>
                    </wps:wsp>
                  </a:graphicData>
                </a:graphic>
              </wp:inline>
            </w:drawing>
          </mc:Choice>
          <mc:Fallback>
            <w:pict>
              <v:shape id="WordArt 5" o:spid="_x0000_s1030" type="#_x0000_t202" style="width:90.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Rqc/gEAAOADAAAOAAAAZHJzL2Uyb0RvYy54bWysU02P0zAUvCPxHyzfaZJC+Yiarsouy2WB&#10;lbZoz6+20wRiP2O7Tfrv99l1ywpuiESyYvt5PDNvsrya9MAOyvkeTcOrWcmZMgJlb3YN/765ffWe&#10;Mx/ASBjQqIYfledXq5cvlqOt1Rw7HKRyjECMr0fb8C4EWxeFF53S4GdolaHNFp2GQFO3K6SDkdD1&#10;UMzL8m0xopPWoVDe0+rNaZOvEn7bKhG+ta1XgQ0NJ24hjS6N2zgWqyXUOwe260WmAf/AQkNv6NIL&#10;1A0EYHvX/wWle+HQYxtmAnWBbdsLlTSQmqr8Q81DB1YlLWSOtxeb/P+DFV8P9471suGvOTOgqUWP&#10;5OjaBbaI5ozW11TzYKkqTB9xoiYnod7eofjpmcHrDsxOrZ3DsVMgiVxFUHk5SdgcLeGm1Y2awifZ&#10;Ux+qCF88wz9d5uNN2/ELSjoC+4Dptql1OtpLhjGiQJ08XrpHiExEXtViTi9ngvbm1YfyXVJQQH0+&#10;bZ0PnxVqFj8a7igdCR0Odz5ENlCfSzK1yObEK0zbKfn05mzLFuWRuI4Unob7X3twinTv9TVS1khs&#10;61BnL+M80o/om+kRnM0UApG/H87hSTxSimTuBcgfBKQHyuQBBrYo6Um+QZ2LM+cTajzr7Zpcu+2T&#10;oGjviWcWRDFKOnPkY06fz1PV7x9z9QQAAP//AwBQSwMEFAAGAAgAAAAhAA/7OkzZAAAABAEAAA8A&#10;AABkcnMvZG93bnJldi54bWxMj81OwzAQhO9IvIO1SNyoEyCoCnGqih+JAxdKuG/jbRI1Xkfxtknf&#10;HpcLvaw0mtHMt8Vqdr060hg6zwbSRQKKuPa248ZA9f1+twQVBNli75kMnCjAqry+KjC3fuIvOm6k&#10;UbGEQ44GWpEh1zrULTkMCz8QR2/nR4cS5dhoO+IUy12v75PkSTvsOC60ONBLS/V+c3AGROw6PVVv&#10;Lnz8zJ+vU5vUGVbG3N7M62dQQrP8h+GMH9GhjExbf2AbVG8gPiJ/9+wt0wzU1sDDYwa6LPQlfPkL&#10;AAD//wMAUEsBAi0AFAAGAAgAAAAhALaDOJL+AAAA4QEAABMAAAAAAAAAAAAAAAAAAAAAAFtDb250&#10;ZW50X1R5cGVzXS54bWxQSwECLQAUAAYACAAAACEAOP0h/9YAAACUAQAACwAAAAAAAAAAAAAAAAAv&#10;AQAAX3JlbHMvLnJlbHNQSwECLQAUAAYACAAAACEAW20anP4BAADgAwAADgAAAAAAAAAAAAAAAAAu&#10;AgAAZHJzL2Uyb0RvYy54bWxQSwECLQAUAAYACAAAACEAD/s6TNkAAAAEAQAADwAAAAAAAAAAAAAA&#10;AABYBAAAZHJzL2Rvd25yZXYueG1sUEsFBgAAAAAEAAQA8wAAAF4FAAAAAA==&#10;" filled="f" stroked="f">
                <o:lock v:ext="edit" shapetype="t"/>
                <v:textbox style="mso-fit-shape-to-text:t">
                  <w:txbxContent>
                    <w:p w:rsidR="005407C9" w:rsidRDefault="005407C9" w:rsidP="005407C9">
                      <w:pPr>
                        <w:pStyle w:val="NormalWeb"/>
                        <w:spacing w:before="0" w:beforeAutospacing="0" w:after="0" w:afterAutospacing="0"/>
                        <w:jc w:val="center"/>
                      </w:pPr>
                      <w:r>
                        <w:rPr>
                          <w:rFonts w:ascii="Arial Black" w:hAnsi="Arial Black"/>
                          <w:shadow/>
                          <w:color w:val="A603AB"/>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IV Evaluación</w:t>
                      </w:r>
                    </w:p>
                  </w:txbxContent>
                </v:textbox>
                <w10:anchorlock/>
              </v:shape>
            </w:pict>
          </mc:Fallback>
        </mc:AlternateContent>
      </w:r>
    </w:p>
    <w:p w:rsidR="006375D8" w:rsidRDefault="006375D8">
      <w:pPr>
        <w:spacing w:line="360" w:lineRule="auto"/>
        <w:ind w:firstLine="708"/>
        <w:rPr>
          <w:rFonts w:ascii="Times New Roman" w:hAnsi="Times New Roman" w:cs="Times New Roman"/>
          <w:sz w:val="24"/>
          <w:szCs w:val="24"/>
        </w:rPr>
      </w:pPr>
      <w:r>
        <w:rPr>
          <w:rFonts w:ascii="Times New Roman" w:hAnsi="Times New Roman" w:cs="Times New Roman"/>
          <w:sz w:val="24"/>
          <w:szCs w:val="24"/>
        </w:rPr>
        <w:t>La evaluación final será el sumatorio de los siguientes cuatro parámetros:</w:t>
      </w:r>
    </w:p>
    <w:p w:rsidR="006375D8" w:rsidRDefault="006375D8">
      <w:pPr>
        <w:tabs>
          <w:tab w:val="left" w:pos="1068"/>
        </w:tabs>
        <w:spacing w:line="360" w:lineRule="auto"/>
        <w:ind w:left="1068" w:hanging="360"/>
        <w:rPr>
          <w:rFonts w:ascii="Times New Roman" w:eastAsia="Times New Roman" w:hAnsi="Times New Roman" w:cs="Times New Roman"/>
          <w:color w:val="000000"/>
          <w:sz w:val="24"/>
          <w:szCs w:val="24"/>
        </w:rPr>
      </w:pPr>
      <w:r>
        <w:rPr>
          <w:rFonts w:ascii="Wingdings 2" w:eastAsia="Times New Roman" w:hAnsi="Wingdings 2" w:cs="Wingdings 2"/>
          <w:color w:val="000000"/>
          <w:sz w:val="24"/>
          <w:szCs w:val="24"/>
        </w:rPr>
        <w:t></w:t>
      </w:r>
      <w:r>
        <w:rPr>
          <w:rFonts w:ascii="Wingdings 2" w:eastAsia="Times New Roman" w:hAnsi="Wingdings 2" w:cs="Wingdings 2"/>
          <w:color w:val="000000"/>
          <w:sz w:val="24"/>
          <w:szCs w:val="24"/>
        </w:rPr>
        <w:tab/>
      </w:r>
      <w:r w:rsidR="005407C9">
        <w:rPr>
          <w:rFonts w:ascii="Times New Roman" w:eastAsia="Times New Roman" w:hAnsi="Times New Roman" w:cs="Times New Roman"/>
          <w:color w:val="000000"/>
          <w:sz w:val="24"/>
          <w:szCs w:val="24"/>
        </w:rPr>
        <w:t>Trabajo individual. (3</w:t>
      </w:r>
      <w:r>
        <w:rPr>
          <w:rFonts w:ascii="Times New Roman" w:eastAsia="Times New Roman" w:hAnsi="Times New Roman" w:cs="Times New Roman"/>
          <w:color w:val="000000"/>
          <w:sz w:val="24"/>
          <w:szCs w:val="24"/>
        </w:rPr>
        <w:t>0%, hasta 2 puntos) S</w:t>
      </w:r>
      <w:r w:rsidR="005407C9">
        <w:rPr>
          <w:rFonts w:ascii="Times New Roman" w:eastAsia="Times New Roman" w:hAnsi="Times New Roman" w:cs="Times New Roman"/>
          <w:color w:val="000000"/>
          <w:sz w:val="24"/>
          <w:szCs w:val="24"/>
        </w:rPr>
        <w:t>e realizarán en clase y se entregarán en un dossier individual. Consistirá en el análisis de los textos y contenidos, así como la realización de actividades prácticas concretas, propuestas en clase.</w:t>
      </w:r>
    </w:p>
    <w:p w:rsidR="006375D8" w:rsidRDefault="006375D8">
      <w:pPr>
        <w:tabs>
          <w:tab w:val="left" w:pos="1068"/>
        </w:tabs>
        <w:spacing w:line="360" w:lineRule="auto"/>
        <w:ind w:left="1068" w:hanging="360"/>
        <w:rPr>
          <w:rFonts w:ascii="Times New Roman" w:eastAsia="Times New Roman" w:hAnsi="Times New Roman" w:cs="Times New Roman"/>
          <w:color w:val="000000"/>
          <w:sz w:val="24"/>
          <w:szCs w:val="24"/>
        </w:rPr>
      </w:pPr>
      <w:r>
        <w:rPr>
          <w:rFonts w:ascii="Wingdings 2" w:eastAsia="Times New Roman" w:hAnsi="Wingdings 2" w:cs="Wingdings 2"/>
          <w:color w:val="000000"/>
          <w:sz w:val="24"/>
          <w:szCs w:val="24"/>
        </w:rPr>
        <w:t></w:t>
      </w:r>
      <w:r>
        <w:rPr>
          <w:rFonts w:ascii="Wingdings 2" w:eastAsia="Times New Roman" w:hAnsi="Wingdings 2" w:cs="Wingdings 2"/>
          <w:color w:val="000000"/>
          <w:sz w:val="24"/>
          <w:szCs w:val="24"/>
        </w:rPr>
        <w:tab/>
      </w:r>
      <w:r>
        <w:rPr>
          <w:rFonts w:ascii="Times New Roman" w:eastAsia="Times New Roman" w:hAnsi="Times New Roman" w:cs="Times New Roman"/>
          <w:color w:val="000000"/>
          <w:sz w:val="24"/>
          <w:szCs w:val="24"/>
        </w:rPr>
        <w:t>Asistencia, participación y motivación (10%, hasta 1 punto). Hay que asistir a todas las sesiones para superar la asignatura, salvo causa justificada.</w:t>
      </w:r>
    </w:p>
    <w:p w:rsidR="006375D8" w:rsidRDefault="006375D8">
      <w:pPr>
        <w:tabs>
          <w:tab w:val="left" w:pos="720"/>
          <w:tab w:val="left" w:pos="1068"/>
        </w:tabs>
        <w:spacing w:line="360" w:lineRule="auto"/>
        <w:ind w:left="1068" w:hanging="360"/>
        <w:rPr>
          <w:rFonts w:ascii="Times New Roman" w:eastAsia="Times New Roman" w:hAnsi="Times New Roman" w:cs="Times New Roman"/>
          <w:b/>
          <w:bCs/>
          <w:color w:val="000000"/>
          <w:sz w:val="24"/>
          <w:szCs w:val="24"/>
        </w:rPr>
      </w:pPr>
      <w:r>
        <w:rPr>
          <w:rFonts w:ascii="Wingdings 2" w:eastAsia="Times New Roman" w:hAnsi="Wingdings 2" w:cs="Wingdings 2"/>
          <w:color w:val="000000"/>
          <w:sz w:val="24"/>
          <w:szCs w:val="24"/>
        </w:rPr>
        <w:t></w:t>
      </w:r>
      <w:r>
        <w:rPr>
          <w:rFonts w:ascii="Wingdings 2" w:eastAsia="Times New Roman" w:hAnsi="Wingdings 2" w:cs="Wingdings 2"/>
          <w:color w:val="000000"/>
          <w:sz w:val="24"/>
          <w:szCs w:val="24"/>
        </w:rPr>
        <w:tab/>
      </w:r>
      <w:r w:rsidR="005407C9">
        <w:rPr>
          <w:rFonts w:ascii="Times New Roman" w:eastAsia="Times New Roman" w:hAnsi="Times New Roman" w:cs="Times New Roman"/>
          <w:color w:val="000000"/>
          <w:sz w:val="24"/>
          <w:szCs w:val="24"/>
        </w:rPr>
        <w:t xml:space="preserve">Trabajo grupal. (60%, hasta </w:t>
      </w:r>
      <w:r>
        <w:rPr>
          <w:rFonts w:ascii="Times New Roman" w:eastAsia="Times New Roman" w:hAnsi="Times New Roman" w:cs="Times New Roman"/>
          <w:color w:val="000000"/>
          <w:sz w:val="24"/>
          <w:szCs w:val="24"/>
        </w:rPr>
        <w:t xml:space="preserve">5 puntos).  Consistirá en la simulación de una sesión de </w:t>
      </w:r>
      <w:r w:rsidR="005407C9">
        <w:rPr>
          <w:rFonts w:ascii="Times New Roman" w:eastAsia="Times New Roman" w:hAnsi="Times New Roman" w:cs="Times New Roman"/>
          <w:color w:val="000000"/>
          <w:sz w:val="24"/>
          <w:szCs w:val="24"/>
        </w:rPr>
        <w:t xml:space="preserve">mediación, con un máximo de 20 </w:t>
      </w:r>
      <w:r>
        <w:rPr>
          <w:rFonts w:ascii="Times New Roman" w:eastAsia="Times New Roman" w:hAnsi="Times New Roman" w:cs="Times New Roman"/>
          <w:color w:val="000000"/>
          <w:sz w:val="24"/>
          <w:szCs w:val="24"/>
        </w:rPr>
        <w:t>minutos.  El número de component</w:t>
      </w:r>
      <w:r w:rsidR="005407C9">
        <w:rPr>
          <w:rFonts w:ascii="Times New Roman" w:eastAsia="Times New Roman" w:hAnsi="Times New Roman" w:cs="Times New Roman"/>
          <w:color w:val="000000"/>
          <w:sz w:val="24"/>
          <w:szCs w:val="24"/>
        </w:rPr>
        <w:t>es de esta actividad será de 3</w:t>
      </w:r>
      <w:r>
        <w:rPr>
          <w:rFonts w:ascii="Times New Roman" w:eastAsia="Times New Roman" w:hAnsi="Times New Roman" w:cs="Times New Roman"/>
          <w:color w:val="000000"/>
          <w:sz w:val="24"/>
          <w:szCs w:val="24"/>
        </w:rPr>
        <w:t xml:space="preserve"> personas, donde cada uno de los participantes representará un rol y escenificará la gestión del conflicto con el adecuado manejo de las técnicas y el proceso metodológico de la mediación.</w:t>
      </w:r>
    </w:p>
    <w:p w:rsidR="006375D8" w:rsidRPr="008C12CC" w:rsidRDefault="006375D8" w:rsidP="008C12CC">
      <w:pPr>
        <w:tabs>
          <w:tab w:val="left" w:pos="720"/>
          <w:tab w:val="left" w:pos="1068"/>
        </w:tabs>
        <w:spacing w:line="360" w:lineRule="auto"/>
        <w:ind w:left="1068" w:hanging="360"/>
        <w:rPr>
          <w:rFonts w:ascii="Times New Roman" w:eastAsia="Times New Roman" w:hAnsi="Times New Roman" w:cs="Times New Roman"/>
          <w:b/>
          <w:bCs/>
          <w:color w:val="000000"/>
          <w:sz w:val="24"/>
          <w:szCs w:val="24"/>
        </w:rPr>
      </w:pPr>
    </w:p>
    <w:p w:rsidR="008C12CC" w:rsidRDefault="008C12CC">
      <w:pPr>
        <w:spacing w:line="360" w:lineRule="auto"/>
        <w:ind w:firstLine="708"/>
        <w:rPr>
          <w:rFonts w:ascii="Times New Roman" w:hAnsi="Times New Roman" w:cs="Times New Roman"/>
          <w:color w:val="000000"/>
          <w:sz w:val="24"/>
          <w:szCs w:val="24"/>
        </w:rPr>
      </w:pPr>
    </w:p>
    <w:p w:rsidR="006375D8" w:rsidRDefault="006375D8">
      <w:pPr>
        <w:spacing w:line="36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Cabe recordar que será necesario tener todas las prácticas realizadas para aprobar la asignatura. Los plazos de entrega de los t</w:t>
      </w:r>
      <w:r w:rsidR="005407C9">
        <w:rPr>
          <w:rFonts w:ascii="Times New Roman" w:hAnsi="Times New Roman" w:cs="Times New Roman"/>
          <w:color w:val="000000"/>
          <w:sz w:val="24"/>
          <w:szCs w:val="24"/>
        </w:rPr>
        <w:t>rabajos finalizarán el próximo 8 de enero de 2018</w:t>
      </w:r>
      <w:r>
        <w:rPr>
          <w:rFonts w:ascii="Times New Roman" w:hAnsi="Times New Roman" w:cs="Times New Roman"/>
          <w:color w:val="000000"/>
          <w:sz w:val="24"/>
          <w:szCs w:val="24"/>
        </w:rPr>
        <w:t xml:space="preserve">. Las personas que no superen estos parámetros o no realicen las prácticas deberán realizar un examen adicional. </w:t>
      </w:r>
    </w:p>
    <w:p w:rsidR="006375D8" w:rsidRDefault="006375D8">
      <w:pPr>
        <w:spacing w:line="360" w:lineRule="auto"/>
        <w:rPr>
          <w:rFonts w:ascii="Times New Roman" w:hAnsi="Times New Roman" w:cs="Times New Roman"/>
          <w:sz w:val="24"/>
          <w:szCs w:val="24"/>
        </w:rPr>
      </w:pPr>
    </w:p>
    <w:p w:rsidR="008C12CC" w:rsidRDefault="008C12CC">
      <w:pPr>
        <w:spacing w:line="360" w:lineRule="auto"/>
        <w:rPr>
          <w:rFonts w:ascii="Times New Roman" w:hAnsi="Times New Roman" w:cs="Times New Roman"/>
          <w:sz w:val="24"/>
          <w:szCs w:val="24"/>
        </w:rPr>
      </w:pPr>
    </w:p>
    <w:p w:rsidR="008C12CC" w:rsidRDefault="008C12CC">
      <w:pPr>
        <w:spacing w:line="360" w:lineRule="auto"/>
        <w:rPr>
          <w:rFonts w:ascii="Times New Roman" w:hAnsi="Times New Roman" w:cs="Times New Roman"/>
          <w:sz w:val="24"/>
          <w:szCs w:val="24"/>
        </w:rPr>
      </w:pPr>
    </w:p>
    <w:p w:rsidR="008C12CC" w:rsidRDefault="008C12CC">
      <w:pPr>
        <w:spacing w:line="360" w:lineRule="auto"/>
        <w:rPr>
          <w:rFonts w:ascii="Times New Roman" w:hAnsi="Times New Roman" w:cs="Times New Roman"/>
          <w:sz w:val="24"/>
          <w:szCs w:val="24"/>
        </w:rPr>
      </w:pPr>
    </w:p>
    <w:p w:rsidR="008C12CC" w:rsidRDefault="008C12CC">
      <w:pPr>
        <w:spacing w:line="360" w:lineRule="auto"/>
        <w:rPr>
          <w:rFonts w:ascii="Times New Roman" w:hAnsi="Times New Roman" w:cs="Times New Roman"/>
          <w:sz w:val="24"/>
          <w:szCs w:val="24"/>
        </w:rPr>
      </w:pPr>
    </w:p>
    <w:p w:rsidR="008C12CC" w:rsidRDefault="008C12CC">
      <w:pPr>
        <w:spacing w:line="360" w:lineRule="auto"/>
        <w:rPr>
          <w:rFonts w:ascii="Times New Roman" w:hAnsi="Times New Roman" w:cs="Times New Roman"/>
          <w:sz w:val="24"/>
          <w:szCs w:val="24"/>
        </w:rPr>
      </w:pPr>
    </w:p>
    <w:p w:rsidR="006375D8" w:rsidRDefault="006375D8">
      <w:pPr>
        <w:spacing w:line="360" w:lineRule="auto"/>
        <w:rPr>
          <w:rFonts w:ascii="Times New Roman" w:hAnsi="Times New Roman" w:cs="Times New Roman"/>
          <w:sz w:val="24"/>
          <w:szCs w:val="24"/>
        </w:rPr>
      </w:pPr>
    </w:p>
    <w:p w:rsidR="008C12CC" w:rsidRDefault="008C12CC">
      <w:pPr>
        <w:spacing w:line="360" w:lineRule="auto"/>
        <w:rPr>
          <w:rFonts w:ascii="Times New Roman" w:hAnsi="Times New Roman" w:cs="Times New Roman"/>
          <w:sz w:val="24"/>
          <w:szCs w:val="24"/>
        </w:rPr>
      </w:pPr>
    </w:p>
    <w:p w:rsidR="008C12CC" w:rsidRDefault="008C12CC">
      <w:pPr>
        <w:spacing w:line="360" w:lineRule="auto"/>
        <w:rPr>
          <w:rFonts w:ascii="Times New Roman" w:hAnsi="Times New Roman" w:cs="Times New Roman"/>
          <w:sz w:val="24"/>
          <w:szCs w:val="24"/>
        </w:rPr>
      </w:pPr>
    </w:p>
    <w:p w:rsidR="008C12CC" w:rsidRDefault="008C12CC">
      <w:pPr>
        <w:spacing w:line="360" w:lineRule="auto"/>
        <w:rPr>
          <w:rFonts w:ascii="Times New Roman" w:hAnsi="Times New Roman" w:cs="Times New Roman"/>
          <w:sz w:val="24"/>
          <w:szCs w:val="24"/>
        </w:rPr>
      </w:pPr>
    </w:p>
    <w:p w:rsidR="008C12CC" w:rsidRDefault="008C12CC">
      <w:pPr>
        <w:spacing w:line="360" w:lineRule="auto"/>
        <w:rPr>
          <w:rFonts w:ascii="Times New Roman" w:hAnsi="Times New Roman" w:cs="Times New Roman"/>
          <w:sz w:val="24"/>
          <w:szCs w:val="24"/>
        </w:rPr>
      </w:pPr>
    </w:p>
    <w:p w:rsidR="008C12CC" w:rsidRDefault="008C12CC">
      <w:pPr>
        <w:spacing w:line="360" w:lineRule="auto"/>
        <w:rPr>
          <w:rFonts w:ascii="Times New Roman" w:hAnsi="Times New Roman" w:cs="Times New Roman"/>
          <w:sz w:val="24"/>
          <w:szCs w:val="24"/>
        </w:rPr>
      </w:pPr>
    </w:p>
    <w:p w:rsidR="008C12CC" w:rsidRDefault="008C12CC">
      <w:pPr>
        <w:spacing w:line="360" w:lineRule="auto"/>
        <w:rPr>
          <w:rFonts w:ascii="Times New Roman" w:hAnsi="Times New Roman" w:cs="Times New Roman"/>
          <w:sz w:val="24"/>
          <w:szCs w:val="24"/>
        </w:rPr>
      </w:pPr>
    </w:p>
    <w:p w:rsidR="008C12CC" w:rsidRDefault="008C12CC">
      <w:pPr>
        <w:spacing w:line="360" w:lineRule="auto"/>
        <w:rPr>
          <w:rFonts w:ascii="Times New Roman" w:hAnsi="Times New Roman" w:cs="Times New Roman"/>
          <w:sz w:val="24"/>
          <w:szCs w:val="24"/>
        </w:rPr>
      </w:pPr>
    </w:p>
    <w:p w:rsidR="008C12CC" w:rsidRDefault="005407C9">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extent cx="2038350" cy="219075"/>
                <wp:effectExtent l="123825" t="9525" r="19050" b="28575"/>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38350" cy="219075"/>
                        </a:xfrm>
                        <a:prstGeom prst="rect">
                          <a:avLst/>
                        </a:prstGeom>
                      </wps:spPr>
                      <wps:txbx>
                        <w:txbxContent>
                          <w:p w:rsidR="005407C9" w:rsidRDefault="005407C9" w:rsidP="005407C9">
                            <w:pPr>
                              <w:pStyle w:val="NormalWeb"/>
                              <w:spacing w:before="0" w:beforeAutospacing="0" w:after="0" w:afterAutospacing="0"/>
                              <w:jc w:val="center"/>
                            </w:pPr>
                            <w:r>
                              <w:rPr>
                                <w:rFonts w:ascii="Arial Black" w:hAnsi="Arial Black"/>
                                <w:shadow/>
                                <w:color w:val="A603AB"/>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V Bibliografía específica</w:t>
                            </w:r>
                          </w:p>
                        </w:txbxContent>
                      </wps:txbx>
                      <wps:bodyPr wrap="square" numCol="1" fromWordArt="1">
                        <a:prstTxWarp prst="textPlain">
                          <a:avLst>
                            <a:gd name="adj" fmla="val 50000"/>
                          </a:avLst>
                        </a:prstTxWarp>
                        <a:spAutoFit/>
                      </wps:bodyPr>
                    </wps:wsp>
                  </a:graphicData>
                </a:graphic>
              </wp:inline>
            </w:drawing>
          </mc:Choice>
          <mc:Fallback>
            <w:pict>
              <v:shape id="WordArt 6" o:spid="_x0000_s1031" type="#_x0000_t202" style="width:160.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XwE/QEAAOADAAAOAAAAZHJzL2Uyb0RvYy54bWysU8FuGyEQvVfqPyDu9a4dOU1XXkdu0vSS&#10;tpHiKucxsN5tF4YC9q7/vgPGTtTeoviADAxv3nvzdnE96p7tlfMdmppPJyVnygiUndnW/Of67sMV&#10;Zz6AkdCjUTU/KM+vl+/fLQZbqRm22EvlGIEYXw225m0ItioKL1qlwU/QKkOXDToNgbZuW0gHA6Hr&#10;vpiV5WUxoJPWoVDe0+nt8ZIvE37TKBF+NI1XgfU1J24hrS6tm7gWywVUWwe27USmAa9goaEz1PQM&#10;dQsB2M51/0HpTjj02ISJQF1g03RCJQ2kZlr+o+axBauSFjLH27NN/u1gxff9g2OdrPmMMwOaRvRE&#10;jq5cYJfRnMH6imoeLVWF8TOONOQk1Nt7FL89M3jTgtmqlXM4tAokkZsSVD5OEtYHS7jpdK3G8EV2&#10;NIdphC9e4B+b+dhpM3xDSU9gFzB1Gxuno71kGCMKNMnDeXqEyAQdzsqLq4s5XQm6m00/lR/nqQVU&#10;p9fW+fBVoWbxT80dpSOhw/7eh8gGqlNJphbZHHmFcTMmnxJopL1BeSCuA4Wn5v7PDpwi3Tt9g5Q1&#10;Ets41NnLuI/0I/p6fAJnM4VA5B/6U3gSj5QimWcB8hcB6Z4yuYeezUv6ZVG5OHM+osa33q7Itbsu&#10;CXrmmQVRjJLOHPmY05f7VPX8YS7/AgAA//8DAFBLAwQUAAYACAAAACEA8TrlU9gAAAAEAQAADwAA&#10;AGRycy9kb3ducmV2LnhtbEyPQU/DMAyF70j8h8hIu7G0gyFUmk4TMIkDF0a5e01oKhqnary1+/cY&#10;LnCx/PSs5++Vmzn06uTG1EUykC8zUI6aaDtqDdTvu+t7UImRLPaRnIGzS7CpLi9KLGyc6M2d9twq&#10;CaFUoAHPPBRap8a7gGkZB0fifcYxIIscW21HnCQ89HqVZXc6YEfywePgHr1rvvbHYIDZbvNz/RzS&#10;y8f8+jT5rFljbcziat4+gGI3898x/OALOlTCdIhHskn1BqQI/07xbla5yIMst2vQVan/w1ffAAAA&#10;//8DAFBLAQItABQABgAIAAAAIQC2gziS/gAAAOEBAAATAAAAAAAAAAAAAAAAAAAAAABbQ29udGVu&#10;dF9UeXBlc10ueG1sUEsBAi0AFAAGAAgAAAAhADj9If/WAAAAlAEAAAsAAAAAAAAAAAAAAAAALwEA&#10;AF9yZWxzLy5yZWxzUEsBAi0AFAAGAAgAAAAhAIPFfAT9AQAA4AMAAA4AAAAAAAAAAAAAAAAALgIA&#10;AGRycy9lMm9Eb2MueG1sUEsBAi0AFAAGAAgAAAAhAPE65VPYAAAABAEAAA8AAAAAAAAAAAAAAAAA&#10;VwQAAGRycy9kb3ducmV2LnhtbFBLBQYAAAAABAAEAPMAAABcBQAAAAA=&#10;" filled="f" stroked="f">
                <o:lock v:ext="edit" shapetype="t"/>
                <v:textbox style="mso-fit-shape-to-text:t">
                  <w:txbxContent>
                    <w:p w:rsidR="005407C9" w:rsidRDefault="005407C9" w:rsidP="005407C9">
                      <w:pPr>
                        <w:pStyle w:val="NormalWeb"/>
                        <w:spacing w:before="0" w:beforeAutospacing="0" w:after="0" w:afterAutospacing="0"/>
                        <w:jc w:val="center"/>
                      </w:pPr>
                      <w:r>
                        <w:rPr>
                          <w:rFonts w:ascii="Arial Black" w:hAnsi="Arial Black"/>
                          <w:shadow/>
                          <w:color w:val="A603AB"/>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V Bibliografía específica</w:t>
                      </w:r>
                    </w:p>
                  </w:txbxContent>
                </v:textbox>
                <w10:anchorlock/>
              </v:shape>
            </w:pict>
          </mc:Fallback>
        </mc:AlternateContent>
      </w:r>
    </w:p>
    <w:p w:rsidR="008C12CC" w:rsidRDefault="006375D8" w:rsidP="008C12CC">
      <w:pPr>
        <w:spacing w:after="0" w:line="360" w:lineRule="auto"/>
        <w:rPr>
          <w:rFonts w:ascii="Times New Roman" w:hAnsi="Times New Roman" w:cs="Times New Roman"/>
          <w:sz w:val="24"/>
          <w:szCs w:val="24"/>
        </w:rPr>
      </w:pPr>
      <w:r>
        <w:rPr>
          <w:rFonts w:ascii="Times New Roman" w:hAnsi="Times New Roman" w:cs="Times New Roman"/>
          <w:sz w:val="24"/>
          <w:szCs w:val="24"/>
          <w:lang w:val="es-ES_tradnl"/>
        </w:rPr>
        <w:t xml:space="preserve">Alemán Bracho, C, Rondón García, L.M. y Munuera Gómez, P (2007)  Nuevos Valores como Escenario de la Pluriformidad Familiar del siglo XXI. Madrid: Fundación de Ayuda a la Drogadicción. </w:t>
      </w:r>
      <w:hyperlink r:id="rId7" w:history="1">
        <w:r>
          <w:rPr>
            <w:rFonts w:ascii="Times New Roman" w:hAnsi="Times New Roman" w:cs="Times New Roman"/>
            <w:color w:val="0000FF"/>
            <w:sz w:val="24"/>
            <w:szCs w:val="24"/>
            <w:u w:val="single"/>
            <w:lang w:val="es-ES_tradnl"/>
          </w:rPr>
          <w:t>www.fad.es</w:t>
        </w:r>
      </w:hyperlink>
      <w:r>
        <w:rPr>
          <w:rFonts w:ascii="Times New Roman" w:hAnsi="Times New Roman" w:cs="Times New Roman"/>
          <w:sz w:val="24"/>
          <w:szCs w:val="24"/>
          <w:lang w:val="es-ES_tradnl"/>
        </w:rPr>
        <w:t>. pp. 1-4</w:t>
      </w:r>
    </w:p>
    <w:p w:rsidR="008C12CC" w:rsidRDefault="008C12CC" w:rsidP="008C12CC">
      <w:pPr>
        <w:spacing w:after="0" w:line="360" w:lineRule="auto"/>
        <w:rPr>
          <w:rFonts w:ascii="Times New Roman" w:hAnsi="Times New Roman" w:cs="Times New Roman"/>
          <w:sz w:val="24"/>
          <w:szCs w:val="24"/>
        </w:rPr>
      </w:pPr>
    </w:p>
    <w:p w:rsidR="006375D8" w:rsidRDefault="006375D8">
      <w:pPr>
        <w:spacing w:line="360" w:lineRule="auto"/>
        <w:rPr>
          <w:rFonts w:ascii="Times New Roman" w:hAnsi="Times New Roman" w:cs="Times New Roman"/>
          <w:sz w:val="24"/>
          <w:szCs w:val="24"/>
          <w:lang w:val="es-MX"/>
        </w:rPr>
      </w:pPr>
      <w:r>
        <w:rPr>
          <w:rFonts w:ascii="Times New Roman" w:hAnsi="Times New Roman" w:cs="Times New Roman"/>
          <w:sz w:val="24"/>
          <w:szCs w:val="24"/>
        </w:rPr>
        <w:t xml:space="preserve">Baruch Bush, R. y Folger, J. </w:t>
      </w:r>
      <w:r>
        <w:rPr>
          <w:rFonts w:ascii="Times New Roman" w:hAnsi="Times New Roman" w:cs="Times New Roman"/>
          <w:sz w:val="24"/>
          <w:szCs w:val="24"/>
          <w:lang w:val="es-MX"/>
        </w:rPr>
        <w:t>(1996) La promesa de la mediación: Como afrontar el conflicto a través del fortalecimiento y el reconocimiento de los otros. Madrid: Granica</w:t>
      </w:r>
    </w:p>
    <w:p w:rsidR="006375D8" w:rsidRDefault="006375D8">
      <w:pPr>
        <w:spacing w:line="360" w:lineRule="auto"/>
        <w:rPr>
          <w:rFonts w:ascii="Times New Roman" w:hAnsi="Times New Roman" w:cs="Times New Roman"/>
          <w:sz w:val="24"/>
          <w:szCs w:val="24"/>
        </w:rPr>
      </w:pPr>
      <w:r>
        <w:rPr>
          <w:rFonts w:ascii="Times New Roman" w:hAnsi="Times New Roman" w:cs="Times New Roman"/>
          <w:sz w:val="24"/>
          <w:szCs w:val="24"/>
        </w:rPr>
        <w:t xml:space="preserve">Diez, F. y Tapia, G. (1999) </w:t>
      </w:r>
      <w:r>
        <w:rPr>
          <w:rFonts w:ascii="Times New Roman" w:hAnsi="Times New Roman" w:cs="Times New Roman"/>
          <w:i/>
          <w:iCs/>
          <w:sz w:val="24"/>
          <w:szCs w:val="24"/>
        </w:rPr>
        <w:t>Herramientas para trabajar en mediación</w:t>
      </w:r>
      <w:r>
        <w:rPr>
          <w:rFonts w:ascii="Times New Roman" w:hAnsi="Times New Roman" w:cs="Times New Roman"/>
          <w:b/>
          <w:bCs/>
          <w:sz w:val="24"/>
          <w:szCs w:val="24"/>
        </w:rPr>
        <w:t xml:space="preserve">. </w:t>
      </w:r>
      <w:r>
        <w:rPr>
          <w:rFonts w:ascii="Times New Roman" w:hAnsi="Times New Roman" w:cs="Times New Roman"/>
          <w:sz w:val="24"/>
          <w:szCs w:val="24"/>
        </w:rPr>
        <w:t>Madrid: Paidós</w:t>
      </w:r>
    </w:p>
    <w:p w:rsidR="006375D8" w:rsidRDefault="006375D8">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spacing w:line="360" w:lineRule="auto"/>
        <w:jc w:val="left"/>
        <w:rPr>
          <w:rFonts w:ascii="Times New Roman" w:hAnsi="Times New Roman" w:cs="Times New Roman"/>
          <w:sz w:val="24"/>
          <w:szCs w:val="24"/>
        </w:rPr>
      </w:pPr>
      <w:r>
        <w:rPr>
          <w:rFonts w:ascii="Times New Roman" w:hAnsi="Times New Roman" w:cs="Times New Roman"/>
          <w:sz w:val="24"/>
          <w:szCs w:val="24"/>
        </w:rPr>
        <w:t>Domínguez, J.A. (2014). La ruptura de matrimonios entre españoles y extranjeros con meno</w:t>
      </w:r>
      <w:bookmarkStart w:id="0" w:name="_GoBack"/>
      <w:bookmarkEnd w:id="0"/>
      <w:r>
        <w:rPr>
          <w:rFonts w:ascii="Times New Roman" w:hAnsi="Times New Roman" w:cs="Times New Roman"/>
          <w:sz w:val="24"/>
          <w:szCs w:val="24"/>
        </w:rPr>
        <w:t>res.  Una estadística comparada. Revista papers vol 99 (2)</w:t>
      </w:r>
    </w:p>
    <w:p w:rsidR="006375D8" w:rsidRDefault="006375D8">
      <w:pPr>
        <w:spacing w:line="360" w:lineRule="auto"/>
        <w:rPr>
          <w:rFonts w:ascii="Times New Roman" w:hAnsi="Times New Roman" w:cs="Times New Roman"/>
          <w:sz w:val="24"/>
          <w:szCs w:val="24"/>
        </w:rPr>
      </w:pPr>
      <w:r>
        <w:rPr>
          <w:rFonts w:ascii="Times New Roman" w:hAnsi="Times New Roman" w:cs="Times New Roman"/>
          <w:sz w:val="24"/>
          <w:szCs w:val="24"/>
        </w:rPr>
        <w:t xml:space="preserve">Flaquer (1998) </w:t>
      </w:r>
      <w:r>
        <w:rPr>
          <w:rFonts w:ascii="Times New Roman" w:hAnsi="Times New Roman" w:cs="Times New Roman"/>
          <w:i/>
          <w:iCs/>
          <w:sz w:val="24"/>
          <w:szCs w:val="24"/>
        </w:rPr>
        <w:t>El destino de la familia</w:t>
      </w:r>
      <w:r>
        <w:rPr>
          <w:rFonts w:ascii="Times New Roman" w:hAnsi="Times New Roman" w:cs="Times New Roman"/>
          <w:b/>
          <w:bCs/>
          <w:sz w:val="24"/>
          <w:szCs w:val="24"/>
        </w:rPr>
        <w:t>.</w:t>
      </w:r>
      <w:r>
        <w:rPr>
          <w:rFonts w:ascii="Times New Roman" w:hAnsi="Times New Roman" w:cs="Times New Roman"/>
          <w:sz w:val="24"/>
          <w:szCs w:val="24"/>
        </w:rPr>
        <w:t xml:space="preserve"> Barcelona: Ariel</w:t>
      </w:r>
    </w:p>
    <w:p w:rsidR="006375D8" w:rsidRDefault="006375D8">
      <w:pPr>
        <w:spacing w:line="360" w:lineRule="auto"/>
        <w:rPr>
          <w:rFonts w:ascii="Times New Roman" w:hAnsi="Times New Roman" w:cs="Times New Roman"/>
          <w:sz w:val="24"/>
          <w:szCs w:val="24"/>
        </w:rPr>
      </w:pPr>
      <w:r>
        <w:rPr>
          <w:rFonts w:ascii="Times New Roman" w:hAnsi="Times New Roman" w:cs="Times New Roman"/>
          <w:sz w:val="24"/>
          <w:szCs w:val="24"/>
        </w:rPr>
        <w:t xml:space="preserve">García Fernández, F. (2010)  </w:t>
      </w:r>
      <w:r>
        <w:rPr>
          <w:rFonts w:ascii="Times New Roman" w:hAnsi="Times New Roman" w:cs="Times New Roman"/>
          <w:i/>
          <w:iCs/>
          <w:sz w:val="24"/>
          <w:szCs w:val="24"/>
        </w:rPr>
        <w:t xml:space="preserve">La intervención profesional en Trabajo Social: Casos prácticos. </w:t>
      </w:r>
      <w:r>
        <w:rPr>
          <w:rFonts w:ascii="Times New Roman" w:hAnsi="Times New Roman" w:cs="Times New Roman"/>
          <w:sz w:val="24"/>
          <w:szCs w:val="24"/>
        </w:rPr>
        <w:t>Málaga: Colegio Oficial de Diplomados en Trabajo Social.</w:t>
      </w:r>
    </w:p>
    <w:p w:rsidR="006375D8" w:rsidRDefault="006375D8">
      <w:pPr>
        <w:spacing w:line="360" w:lineRule="auto"/>
        <w:rPr>
          <w:rFonts w:ascii="Times New Roman" w:hAnsi="Times New Roman" w:cs="Times New Roman"/>
          <w:sz w:val="24"/>
          <w:szCs w:val="24"/>
        </w:rPr>
      </w:pPr>
      <w:r>
        <w:rPr>
          <w:rFonts w:ascii="Times New Roman" w:hAnsi="Times New Roman" w:cs="Times New Roman"/>
          <w:sz w:val="24"/>
          <w:szCs w:val="24"/>
        </w:rPr>
        <w:t>García- Longoria y Serrano, P. (2006)  “La Mediación en el currículo académico del Trabajo Social”.</w:t>
      </w:r>
      <w:r>
        <w:rPr>
          <w:rFonts w:ascii="Times New Roman" w:hAnsi="Times New Roman" w:cs="Times New Roman"/>
          <w:b/>
          <w:bCs/>
          <w:sz w:val="24"/>
          <w:szCs w:val="24"/>
        </w:rPr>
        <w:t xml:space="preserve">  </w:t>
      </w:r>
      <w:r>
        <w:rPr>
          <w:rFonts w:ascii="Times New Roman" w:hAnsi="Times New Roman" w:cs="Times New Roman"/>
          <w:sz w:val="24"/>
          <w:szCs w:val="24"/>
        </w:rPr>
        <w:t>Revista Acciones e Investigaciones Sociales. Universidad de Zaragoza. Número extraordinario I</w:t>
      </w:r>
    </w:p>
    <w:p w:rsidR="006375D8" w:rsidRDefault="006375D8">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Haynes, J. (2006) (3ª ed.) </w:t>
      </w:r>
      <w:r>
        <w:rPr>
          <w:rFonts w:ascii="Times New Roman" w:hAnsi="Times New Roman" w:cs="Times New Roman"/>
          <w:i/>
          <w:iCs/>
          <w:sz w:val="24"/>
          <w:szCs w:val="24"/>
        </w:rPr>
        <w:t>Fundamentos de la Mediación Familiar</w:t>
      </w:r>
      <w:r>
        <w:rPr>
          <w:rFonts w:ascii="Times New Roman" w:hAnsi="Times New Roman" w:cs="Times New Roman"/>
          <w:sz w:val="24"/>
          <w:szCs w:val="24"/>
        </w:rPr>
        <w:t>. Madrid: Gaia</w:t>
      </w:r>
    </w:p>
    <w:p w:rsidR="006375D8" w:rsidRDefault="006375D8">
      <w:pPr>
        <w:spacing w:line="360" w:lineRule="auto"/>
        <w:rPr>
          <w:rFonts w:ascii="Times New Roman" w:hAnsi="Times New Roman" w:cs="Times New Roman"/>
          <w:sz w:val="24"/>
          <w:szCs w:val="24"/>
        </w:rPr>
      </w:pPr>
      <w:r>
        <w:rPr>
          <w:rFonts w:ascii="Times New Roman" w:hAnsi="Times New Roman" w:cs="Times New Roman"/>
          <w:sz w:val="24"/>
          <w:szCs w:val="24"/>
        </w:rPr>
        <w:t>Howe, D. (1997) Teoría del vínculo afectivo para la práctica del Trabajo Social. Madrid: Paidos</w:t>
      </w:r>
    </w:p>
    <w:p w:rsidR="006375D8" w:rsidRDefault="006375D8">
      <w:pPr>
        <w:spacing w:line="360" w:lineRule="auto"/>
        <w:rPr>
          <w:rFonts w:ascii="Times New Roman" w:hAnsi="Times New Roman" w:cs="Times New Roman"/>
          <w:sz w:val="24"/>
          <w:szCs w:val="24"/>
        </w:rPr>
      </w:pPr>
      <w:r>
        <w:rPr>
          <w:rFonts w:ascii="Times New Roman" w:hAnsi="Times New Roman" w:cs="Times New Roman"/>
          <w:sz w:val="24"/>
          <w:szCs w:val="24"/>
        </w:rPr>
        <w:t xml:space="preserve">Iglesias de Ussel, J. (1990) “La familia y el cambio político en España”. </w:t>
      </w:r>
      <w:r>
        <w:rPr>
          <w:rFonts w:ascii="Times New Roman" w:hAnsi="Times New Roman" w:cs="Times New Roman"/>
          <w:i/>
          <w:iCs/>
          <w:sz w:val="24"/>
          <w:szCs w:val="24"/>
        </w:rPr>
        <w:t>Revista nueva época</w:t>
      </w:r>
      <w:r>
        <w:rPr>
          <w:rFonts w:ascii="Times New Roman" w:hAnsi="Times New Roman" w:cs="Times New Roman"/>
          <w:sz w:val="24"/>
          <w:szCs w:val="24"/>
        </w:rPr>
        <w:t xml:space="preserve"> nº 67. </w:t>
      </w:r>
    </w:p>
    <w:p w:rsidR="006375D8" w:rsidRDefault="006375D8">
      <w:pPr>
        <w:spacing w:line="360" w:lineRule="auto"/>
        <w:rPr>
          <w:rFonts w:ascii="Times New Roman" w:hAnsi="Times New Roman" w:cs="Times New Roman"/>
          <w:sz w:val="24"/>
          <w:szCs w:val="24"/>
        </w:rPr>
      </w:pPr>
      <w:r>
        <w:rPr>
          <w:rFonts w:ascii="Times New Roman" w:hAnsi="Times New Roman" w:cs="Times New Roman"/>
          <w:sz w:val="24"/>
          <w:szCs w:val="24"/>
        </w:rPr>
        <w:t xml:space="preserve">Munuera Gómez, P. (2006). “Mediación en situación de dependencia: conceptos claves y marco jurídico relevante”.  </w:t>
      </w:r>
      <w:r>
        <w:rPr>
          <w:rFonts w:ascii="Times New Roman" w:hAnsi="Times New Roman" w:cs="Times New Roman"/>
          <w:i/>
          <w:iCs/>
          <w:sz w:val="24"/>
          <w:szCs w:val="24"/>
        </w:rPr>
        <w:t>Revista acciones e investigaciones sociales n</w:t>
      </w:r>
      <w:r>
        <w:rPr>
          <w:rFonts w:ascii="Times New Roman" w:hAnsi="Times New Roman" w:cs="Times New Roman"/>
          <w:sz w:val="24"/>
          <w:szCs w:val="24"/>
        </w:rPr>
        <w:t>º 1.</w:t>
      </w:r>
    </w:p>
    <w:p w:rsidR="006375D8" w:rsidRDefault="006375D8">
      <w:pPr>
        <w:spacing w:line="360" w:lineRule="auto"/>
        <w:rPr>
          <w:rFonts w:ascii="Times New Roman" w:hAnsi="Times New Roman" w:cs="Times New Roman"/>
          <w:sz w:val="24"/>
          <w:szCs w:val="24"/>
        </w:rPr>
      </w:pPr>
      <w:r>
        <w:rPr>
          <w:rFonts w:ascii="Times New Roman" w:hAnsi="Times New Roman" w:cs="Times New Roman"/>
          <w:sz w:val="24"/>
          <w:szCs w:val="24"/>
        </w:rPr>
        <w:t>Neves Almedia, H. (2001). “El perfil de la Mediación Social”</w:t>
      </w:r>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 xml:space="preserve">Revista de Servicios Sociales y Política Social </w:t>
      </w:r>
      <w:r>
        <w:rPr>
          <w:rFonts w:ascii="Times New Roman" w:hAnsi="Times New Roman" w:cs="Times New Roman"/>
          <w:sz w:val="24"/>
          <w:szCs w:val="24"/>
        </w:rPr>
        <w:t xml:space="preserve">nº 53. </w:t>
      </w:r>
    </w:p>
    <w:p w:rsidR="006375D8" w:rsidRDefault="006375D8">
      <w:pPr>
        <w:spacing w:line="360" w:lineRule="auto"/>
        <w:rPr>
          <w:rFonts w:ascii="Times New Roman" w:hAnsi="Times New Roman" w:cs="Times New Roman"/>
          <w:sz w:val="24"/>
          <w:szCs w:val="24"/>
        </w:rPr>
      </w:pPr>
      <w:r>
        <w:rPr>
          <w:rFonts w:ascii="Times New Roman" w:hAnsi="Times New Roman" w:cs="Times New Roman"/>
          <w:sz w:val="24"/>
          <w:szCs w:val="24"/>
        </w:rPr>
        <w:t xml:space="preserve">Parkinson, L. (2005). </w:t>
      </w:r>
      <w:r>
        <w:rPr>
          <w:rFonts w:ascii="Times New Roman" w:hAnsi="Times New Roman" w:cs="Times New Roman"/>
          <w:i/>
          <w:iCs/>
          <w:sz w:val="24"/>
          <w:szCs w:val="24"/>
        </w:rPr>
        <w:t>Mediación Familiar. Teoría y Práctica: principios y estrategias operativas</w:t>
      </w:r>
      <w:r>
        <w:rPr>
          <w:rFonts w:ascii="Times New Roman" w:hAnsi="Times New Roman" w:cs="Times New Roman"/>
          <w:b/>
          <w:bCs/>
          <w:sz w:val="24"/>
          <w:szCs w:val="24"/>
        </w:rPr>
        <w:t xml:space="preserve">. </w:t>
      </w:r>
      <w:r>
        <w:rPr>
          <w:rFonts w:ascii="Times New Roman" w:hAnsi="Times New Roman" w:cs="Times New Roman"/>
          <w:sz w:val="24"/>
          <w:szCs w:val="24"/>
        </w:rPr>
        <w:t>Barcelona: Gedisa</w:t>
      </w:r>
    </w:p>
    <w:p w:rsidR="006375D8" w:rsidRDefault="006375D8">
      <w:pPr>
        <w:spacing w:line="360" w:lineRule="auto"/>
        <w:rPr>
          <w:rFonts w:ascii="Times New Roman" w:hAnsi="Times New Roman" w:cs="Times New Roman"/>
          <w:sz w:val="24"/>
          <w:szCs w:val="24"/>
        </w:rPr>
      </w:pPr>
      <w:r>
        <w:rPr>
          <w:rFonts w:ascii="Times New Roman" w:hAnsi="Times New Roman" w:cs="Times New Roman"/>
          <w:sz w:val="24"/>
          <w:szCs w:val="24"/>
        </w:rPr>
        <w:t xml:space="preserve">Pérez de Ayala, E. (1999)  </w:t>
      </w:r>
      <w:r>
        <w:rPr>
          <w:rFonts w:ascii="Times New Roman" w:hAnsi="Times New Roman" w:cs="Times New Roman"/>
          <w:i/>
          <w:iCs/>
          <w:sz w:val="24"/>
          <w:szCs w:val="24"/>
        </w:rPr>
        <w:t>Trabajando con familias</w:t>
      </w:r>
      <w:r>
        <w:rPr>
          <w:rFonts w:ascii="Times New Roman" w:hAnsi="Times New Roman" w:cs="Times New Roman"/>
          <w:sz w:val="24"/>
          <w:szCs w:val="24"/>
        </w:rPr>
        <w:t xml:space="preserve">: </w:t>
      </w:r>
      <w:r>
        <w:rPr>
          <w:rFonts w:ascii="Times New Roman" w:hAnsi="Times New Roman" w:cs="Times New Roman"/>
          <w:i/>
          <w:iCs/>
          <w:sz w:val="24"/>
          <w:szCs w:val="24"/>
        </w:rPr>
        <w:t xml:space="preserve">Teoría y práctica. </w:t>
      </w:r>
      <w:r>
        <w:rPr>
          <w:rFonts w:ascii="Times New Roman" w:hAnsi="Times New Roman" w:cs="Times New Roman"/>
          <w:sz w:val="24"/>
          <w:szCs w:val="24"/>
        </w:rPr>
        <w:t>Zaragoza: Certeza</w:t>
      </w:r>
    </w:p>
    <w:p w:rsidR="006375D8" w:rsidRDefault="006375D8">
      <w:pPr>
        <w:spacing w:line="360" w:lineRule="auto"/>
        <w:rPr>
          <w:rFonts w:ascii="Times New Roman" w:hAnsi="Times New Roman" w:cs="Times New Roman"/>
          <w:sz w:val="24"/>
          <w:szCs w:val="24"/>
        </w:rPr>
      </w:pPr>
      <w:r>
        <w:rPr>
          <w:rFonts w:ascii="Times New Roman" w:hAnsi="Times New Roman" w:cs="Times New Roman"/>
          <w:sz w:val="24"/>
          <w:szCs w:val="24"/>
        </w:rPr>
        <w:t xml:space="preserve">Richmond, M y Gaviria, M. (1995)  </w:t>
      </w:r>
      <w:r>
        <w:rPr>
          <w:rFonts w:ascii="Times New Roman" w:hAnsi="Times New Roman" w:cs="Times New Roman"/>
          <w:i/>
          <w:iCs/>
          <w:sz w:val="24"/>
          <w:szCs w:val="24"/>
        </w:rPr>
        <w:t>El caso social individual. El diagnóstico social: textos seleccionados</w:t>
      </w:r>
      <w:r>
        <w:rPr>
          <w:rFonts w:ascii="Times New Roman" w:hAnsi="Times New Roman" w:cs="Times New Roman"/>
          <w:sz w:val="24"/>
          <w:szCs w:val="24"/>
        </w:rPr>
        <w:t>. Madrid: Talasa</w:t>
      </w:r>
    </w:p>
    <w:p w:rsidR="006375D8" w:rsidRDefault="006375D8">
      <w:pPr>
        <w:spacing w:line="360" w:lineRule="auto"/>
        <w:rPr>
          <w:rFonts w:ascii="Times New Roman" w:hAnsi="Times New Roman" w:cs="Times New Roman"/>
          <w:sz w:val="24"/>
          <w:szCs w:val="24"/>
        </w:rPr>
      </w:pPr>
      <w:r>
        <w:rPr>
          <w:rFonts w:ascii="Times New Roman" w:hAnsi="Times New Roman" w:cs="Times New Roman"/>
          <w:sz w:val="24"/>
          <w:szCs w:val="24"/>
        </w:rPr>
        <w:t xml:space="preserve">Ripol- Millet, A. (2001) </w:t>
      </w:r>
      <w:r>
        <w:rPr>
          <w:rFonts w:ascii="Times New Roman" w:hAnsi="Times New Roman" w:cs="Times New Roman"/>
          <w:i/>
          <w:iCs/>
          <w:sz w:val="24"/>
          <w:szCs w:val="24"/>
        </w:rPr>
        <w:t>Familias, Trabajo Social y Mediación.</w:t>
      </w:r>
      <w:r>
        <w:rPr>
          <w:rFonts w:ascii="Times New Roman" w:hAnsi="Times New Roman" w:cs="Times New Roman"/>
          <w:sz w:val="24"/>
          <w:szCs w:val="24"/>
        </w:rPr>
        <w:t xml:space="preserve"> Madrid: Paidos Ibérica</w:t>
      </w:r>
    </w:p>
    <w:p w:rsidR="006375D8" w:rsidRDefault="006375D8">
      <w:pPr>
        <w:spacing w:line="360" w:lineRule="auto"/>
        <w:rPr>
          <w:rFonts w:ascii="Times New Roman" w:hAnsi="Times New Roman" w:cs="Times New Roman"/>
          <w:i/>
          <w:iCs/>
          <w:sz w:val="24"/>
          <w:szCs w:val="24"/>
        </w:rPr>
      </w:pPr>
      <w:r>
        <w:rPr>
          <w:rFonts w:ascii="Times New Roman" w:hAnsi="Times New Roman" w:cs="Times New Roman"/>
          <w:sz w:val="24"/>
          <w:szCs w:val="24"/>
        </w:rPr>
        <w:t>Rondón García, L.M. y Munuera Gómez, P. (2009) “Mediación Familiar: Un nuevo espacio de intervención para trabajadores sociales”</w:t>
      </w:r>
      <w:r>
        <w:rPr>
          <w:rFonts w:ascii="Times New Roman" w:hAnsi="Times New Roman" w:cs="Times New Roman"/>
          <w:b/>
          <w:bCs/>
          <w:sz w:val="24"/>
          <w:szCs w:val="24"/>
        </w:rPr>
        <w:t xml:space="preserve">. </w:t>
      </w:r>
      <w:r>
        <w:rPr>
          <w:rFonts w:ascii="Times New Roman" w:hAnsi="Times New Roman" w:cs="Times New Roman"/>
          <w:i/>
          <w:iCs/>
          <w:sz w:val="24"/>
          <w:szCs w:val="24"/>
        </w:rPr>
        <w:t>Revista de Trabajo Social de Colombia nº 13</w:t>
      </w:r>
    </w:p>
    <w:p w:rsidR="006375D8" w:rsidRDefault="006375D8">
      <w:pPr>
        <w:spacing w:line="360" w:lineRule="auto"/>
        <w:rPr>
          <w:rFonts w:ascii="Times New Roman" w:hAnsi="Times New Roman" w:cs="Times New Roman"/>
          <w:sz w:val="24"/>
          <w:szCs w:val="24"/>
        </w:rPr>
      </w:pPr>
      <w:r>
        <w:rPr>
          <w:rFonts w:ascii="Times New Roman" w:hAnsi="Times New Roman" w:cs="Times New Roman"/>
          <w:sz w:val="24"/>
          <w:szCs w:val="24"/>
        </w:rPr>
        <w:t xml:space="preserve">Rondón García, L.M. (2010) “El papel del Trabajo Social en el ámbito de la mediación familiar: la adquisición de competencias profesionales para un adecuado abordaje de la práctica profesional”. </w:t>
      </w:r>
      <w:r>
        <w:rPr>
          <w:rFonts w:ascii="Times New Roman" w:hAnsi="Times New Roman" w:cs="Times New Roman"/>
          <w:i/>
          <w:iCs/>
          <w:sz w:val="24"/>
          <w:szCs w:val="24"/>
        </w:rPr>
        <w:t>Documentos de Trabajo Social. Revista de Trabajo y Acción Social</w:t>
      </w:r>
      <w:r>
        <w:rPr>
          <w:rFonts w:ascii="Times New Roman" w:hAnsi="Times New Roman" w:cs="Times New Roman"/>
          <w:sz w:val="24"/>
          <w:szCs w:val="24"/>
        </w:rPr>
        <w:t xml:space="preserve"> nº 48</w:t>
      </w:r>
    </w:p>
    <w:p w:rsidR="006375D8" w:rsidRDefault="006375D8">
      <w:pPr>
        <w:spacing w:line="360" w:lineRule="auto"/>
        <w:rPr>
          <w:rFonts w:ascii="Times New Roman" w:hAnsi="Times New Roman" w:cs="Times New Roman"/>
          <w:sz w:val="24"/>
          <w:szCs w:val="24"/>
        </w:rPr>
      </w:pPr>
      <w:r>
        <w:rPr>
          <w:rFonts w:ascii="Times New Roman" w:hAnsi="Times New Roman" w:cs="Times New Roman"/>
          <w:sz w:val="24"/>
          <w:szCs w:val="24"/>
        </w:rPr>
        <w:t xml:space="preserve">Rondón García, L.M. y Munuera Gómez (2010) Mediación Familiar en Situaciones de Dependencia. En Alemán Bracho, C. </w:t>
      </w:r>
      <w:r>
        <w:rPr>
          <w:rFonts w:ascii="Times New Roman" w:hAnsi="Times New Roman" w:cs="Times New Roman"/>
          <w:i/>
          <w:iCs/>
          <w:sz w:val="24"/>
          <w:szCs w:val="24"/>
        </w:rPr>
        <w:t>Servicios Sociales y Dependencia.</w:t>
      </w:r>
      <w:r>
        <w:rPr>
          <w:rFonts w:ascii="Times New Roman" w:hAnsi="Times New Roman" w:cs="Times New Roman"/>
          <w:sz w:val="24"/>
          <w:szCs w:val="24"/>
        </w:rPr>
        <w:t xml:space="preserve"> Madrid: Civitas-Aranzadi</w:t>
      </w:r>
    </w:p>
    <w:p w:rsidR="006375D8" w:rsidRDefault="006375D8">
      <w:pPr>
        <w:spacing w:line="360" w:lineRule="auto"/>
        <w:rPr>
          <w:rFonts w:ascii="Times New Roman" w:hAnsi="Times New Roman" w:cs="Times New Roman"/>
          <w:sz w:val="24"/>
          <w:szCs w:val="24"/>
        </w:rPr>
      </w:pPr>
      <w:r>
        <w:rPr>
          <w:rFonts w:ascii="Times New Roman" w:hAnsi="Times New Roman" w:cs="Times New Roman"/>
          <w:sz w:val="24"/>
          <w:szCs w:val="24"/>
        </w:rPr>
        <w:t xml:space="preserve">Rondón García, L.M. y Alemán Bracho, C. (2011) El papel de la mediación familiar en </w:t>
      </w:r>
      <w:r>
        <w:rPr>
          <w:rFonts w:ascii="Times New Roman" w:hAnsi="Times New Roman" w:cs="Times New Roman"/>
          <w:sz w:val="24"/>
          <w:szCs w:val="24"/>
        </w:rPr>
        <w:lastRenderedPageBreak/>
        <w:t xml:space="preserve">la formación del Trabajo Social. </w:t>
      </w:r>
      <w:r>
        <w:rPr>
          <w:rFonts w:ascii="Times New Roman" w:hAnsi="Times New Roman" w:cs="Times New Roman"/>
          <w:i/>
          <w:iCs/>
          <w:sz w:val="24"/>
          <w:szCs w:val="24"/>
        </w:rPr>
        <w:t>Revista Portularia</w:t>
      </w:r>
      <w:r>
        <w:rPr>
          <w:rFonts w:ascii="Times New Roman" w:hAnsi="Times New Roman" w:cs="Times New Roman"/>
          <w:sz w:val="24"/>
          <w:szCs w:val="24"/>
        </w:rPr>
        <w:t xml:space="preserve"> vol. XI (2)</w:t>
      </w:r>
    </w:p>
    <w:p w:rsidR="006375D8" w:rsidRDefault="006375D8">
      <w:pPr>
        <w:spacing w:after="0" w:line="360" w:lineRule="auto"/>
      </w:pPr>
      <w:r>
        <w:rPr>
          <w:rFonts w:ascii="Times New Roman" w:hAnsi="Times New Roman" w:cs="Times New Roman"/>
          <w:sz w:val="24"/>
          <w:szCs w:val="24"/>
        </w:rPr>
        <w:t>Rondón García, L.M. y Cosano Rivas, F. (2011). “La incorporación de la mediación en la formación de los futuros trabajadores sociales.: competencias y desarrollo desde el Título de Grado en Trabajo Social”.</w:t>
      </w:r>
    </w:p>
    <w:p w:rsidR="006375D8" w:rsidRDefault="006375D8">
      <w:pPr>
        <w:spacing w:line="360" w:lineRule="auto"/>
        <w:rPr>
          <w:rFonts w:ascii="Times New Roman" w:hAnsi="Times New Roman" w:cs="Times New Roman"/>
          <w:sz w:val="24"/>
          <w:szCs w:val="24"/>
        </w:rPr>
      </w:pPr>
      <w:r>
        <w:rPr>
          <w:rFonts w:ascii="Times New Roman" w:hAnsi="Times New Roman" w:cs="Times New Roman"/>
          <w:sz w:val="24"/>
          <w:szCs w:val="24"/>
        </w:rPr>
        <w:t xml:space="preserve">Rondón García, L.M. y Funes Jiménez, E. (2011) (coords.) </w:t>
      </w:r>
      <w:r>
        <w:rPr>
          <w:rFonts w:ascii="Times New Roman" w:hAnsi="Times New Roman" w:cs="Times New Roman"/>
          <w:i/>
          <w:iCs/>
          <w:sz w:val="24"/>
          <w:szCs w:val="24"/>
        </w:rPr>
        <w:t>Cambios sociales y  perspectivas de la mediación para el Siglo XXI.</w:t>
      </w:r>
      <w:r>
        <w:rPr>
          <w:rFonts w:ascii="Times New Roman" w:hAnsi="Times New Roman" w:cs="Times New Roman"/>
          <w:sz w:val="24"/>
          <w:szCs w:val="24"/>
        </w:rPr>
        <w:t xml:space="preserve"> Sevilla: Universidad Internacional de Andalucía. Cátedra Unesco</w:t>
      </w:r>
    </w:p>
    <w:p w:rsidR="006375D8" w:rsidRDefault="006375D8">
      <w:pPr>
        <w:spacing w:line="360" w:lineRule="auto"/>
        <w:rPr>
          <w:rFonts w:ascii="Times New Roman" w:hAnsi="Times New Roman" w:cs="Times New Roman"/>
          <w:sz w:val="24"/>
          <w:szCs w:val="24"/>
        </w:rPr>
      </w:pPr>
      <w:r>
        <w:rPr>
          <w:rFonts w:ascii="Times New Roman" w:hAnsi="Times New Roman" w:cs="Times New Roman"/>
          <w:sz w:val="24"/>
          <w:szCs w:val="24"/>
        </w:rPr>
        <w:t xml:space="preserve">Rondón García, L.M. (2011). </w:t>
      </w:r>
      <w:r>
        <w:rPr>
          <w:rFonts w:ascii="Times New Roman" w:hAnsi="Times New Roman" w:cs="Times New Roman"/>
          <w:i/>
          <w:iCs/>
          <w:sz w:val="24"/>
          <w:szCs w:val="24"/>
        </w:rPr>
        <w:t>Nuevas formas de familia y perspectivas para la mediación. El tránsito de las familias modelo a los distintos modelos familiares</w:t>
      </w:r>
      <w:r>
        <w:rPr>
          <w:rFonts w:ascii="Times New Roman" w:hAnsi="Times New Roman" w:cs="Times New Roman"/>
          <w:sz w:val="24"/>
          <w:szCs w:val="24"/>
        </w:rPr>
        <w:t>. En Rondón García, L.M. y Funes Jiménez, E. Cambios Sociales y perspectivas para la mediación en el siglo XXI.</w:t>
      </w:r>
    </w:p>
    <w:p w:rsidR="006375D8" w:rsidRDefault="006375D8">
      <w:pPr>
        <w:spacing w:line="360" w:lineRule="auto"/>
        <w:rPr>
          <w:rFonts w:ascii="Times New Roman" w:hAnsi="Times New Roman" w:cs="Times New Roman"/>
          <w:sz w:val="24"/>
          <w:szCs w:val="24"/>
        </w:rPr>
      </w:pPr>
      <w:r>
        <w:rPr>
          <w:rFonts w:ascii="Times New Roman" w:hAnsi="Times New Roman" w:cs="Times New Roman"/>
          <w:sz w:val="24"/>
          <w:szCs w:val="24"/>
        </w:rPr>
        <w:t xml:space="preserve">Rondón García, L.M. (2011). “Modelos de Mediación Facilitadores de la Intervención del Trabajo Social en el Medio Multiétnico”. </w:t>
      </w:r>
      <w:r>
        <w:rPr>
          <w:rFonts w:ascii="Times New Roman" w:hAnsi="Times New Roman" w:cs="Times New Roman"/>
          <w:i/>
          <w:iCs/>
          <w:sz w:val="24"/>
          <w:szCs w:val="24"/>
        </w:rPr>
        <w:t>Revista de Trabajo Social de Colombia</w:t>
      </w:r>
      <w:r>
        <w:rPr>
          <w:rFonts w:ascii="Times New Roman" w:hAnsi="Times New Roman" w:cs="Times New Roman"/>
          <w:sz w:val="24"/>
          <w:szCs w:val="24"/>
        </w:rPr>
        <w:t xml:space="preserve"> nº 13</w:t>
      </w:r>
    </w:p>
    <w:p w:rsidR="006375D8" w:rsidRDefault="006375D8">
      <w:pPr>
        <w:spacing w:line="360" w:lineRule="auto"/>
        <w:rPr>
          <w:rFonts w:ascii="Times New Roman" w:hAnsi="Times New Roman" w:cs="Times New Roman"/>
          <w:sz w:val="24"/>
          <w:szCs w:val="24"/>
        </w:rPr>
      </w:pPr>
      <w:r>
        <w:rPr>
          <w:rFonts w:ascii="Times New Roman" w:hAnsi="Times New Roman" w:cs="Times New Roman"/>
          <w:sz w:val="24"/>
          <w:szCs w:val="24"/>
        </w:rPr>
        <w:t xml:space="preserve">Rondón García, L.M. (2012) </w:t>
      </w:r>
      <w:r>
        <w:rPr>
          <w:rFonts w:ascii="Times New Roman" w:hAnsi="Times New Roman" w:cs="Times New Roman"/>
          <w:i/>
          <w:iCs/>
          <w:sz w:val="24"/>
          <w:szCs w:val="24"/>
        </w:rPr>
        <w:t>Bases para la mediación familiar.</w:t>
      </w:r>
      <w:r>
        <w:rPr>
          <w:rFonts w:ascii="Times New Roman" w:hAnsi="Times New Roman" w:cs="Times New Roman"/>
          <w:sz w:val="24"/>
          <w:szCs w:val="24"/>
        </w:rPr>
        <w:t xml:space="preserve"> Valencia: Tirant lo Blanch.  Enlace: http://www.tirant.com/detalle?articulo=9788490047545&amp;titulo=Bases para la mediación familiar&amp;patron=0206&amp;level=2</w:t>
      </w:r>
    </w:p>
    <w:p w:rsidR="006375D8" w:rsidRDefault="006375D8">
      <w:pPr>
        <w:spacing w:line="360" w:lineRule="auto"/>
        <w:rPr>
          <w:rFonts w:ascii="Times New Roman" w:hAnsi="Times New Roman" w:cs="Times New Roman"/>
          <w:sz w:val="24"/>
          <w:szCs w:val="24"/>
        </w:rPr>
      </w:pPr>
      <w:r>
        <w:rPr>
          <w:rFonts w:ascii="Times New Roman" w:hAnsi="Times New Roman" w:cs="Times New Roman"/>
          <w:sz w:val="24"/>
          <w:szCs w:val="24"/>
        </w:rPr>
        <w:t xml:space="preserve">Rondón García, L.M. y García- Longoria, M.P. (2012). </w:t>
      </w:r>
      <w:r>
        <w:rPr>
          <w:rFonts w:ascii="Times New Roman" w:hAnsi="Times New Roman" w:cs="Times New Roman"/>
          <w:i/>
          <w:iCs/>
          <w:sz w:val="24"/>
          <w:szCs w:val="24"/>
        </w:rPr>
        <w:t>Mediación Social y Trabajo Social: Una propuesta formativa</w:t>
      </w:r>
      <w:r>
        <w:rPr>
          <w:rFonts w:ascii="Times New Roman" w:hAnsi="Times New Roman" w:cs="Times New Roman"/>
          <w:sz w:val="24"/>
          <w:szCs w:val="24"/>
        </w:rPr>
        <w:t>. Vitoria: Universidad del País Vasco</w:t>
      </w:r>
    </w:p>
    <w:p w:rsidR="006375D8" w:rsidRDefault="006375D8">
      <w:pPr>
        <w:spacing w:line="360" w:lineRule="auto"/>
        <w:rPr>
          <w:rFonts w:ascii="Times New Roman" w:hAnsi="Times New Roman" w:cs="Times New Roman"/>
          <w:sz w:val="24"/>
          <w:szCs w:val="24"/>
        </w:rPr>
      </w:pPr>
      <w:r>
        <w:rPr>
          <w:rFonts w:ascii="Times New Roman" w:hAnsi="Times New Roman" w:cs="Times New Roman"/>
          <w:sz w:val="24"/>
          <w:szCs w:val="24"/>
        </w:rPr>
        <w:t xml:space="preserve">Rondón García, L.M. (2013) </w:t>
      </w:r>
      <w:r>
        <w:rPr>
          <w:rFonts w:ascii="Times New Roman" w:hAnsi="Times New Roman" w:cs="Times New Roman"/>
          <w:i/>
          <w:iCs/>
          <w:sz w:val="24"/>
          <w:szCs w:val="24"/>
        </w:rPr>
        <w:t>La hermenéutica en las transacciones de la ética de la mediación con el Trabajo Social.</w:t>
      </w:r>
      <w:r>
        <w:rPr>
          <w:rFonts w:ascii="Times New Roman" w:hAnsi="Times New Roman" w:cs="Times New Roman"/>
          <w:sz w:val="24"/>
          <w:szCs w:val="24"/>
        </w:rPr>
        <w:t xml:space="preserve"> En Rondón García, L.M. y Taboada González, M. Voces para la ética del Trabajo Social en Tiempos Trémulos. Madrid: Paraninfo.</w:t>
      </w:r>
    </w:p>
    <w:p w:rsidR="006375D8" w:rsidRDefault="006375D8">
      <w:pPr>
        <w:spacing w:line="360" w:lineRule="auto"/>
        <w:rPr>
          <w:rFonts w:ascii="Times New Roman" w:hAnsi="Times New Roman" w:cs="Times New Roman"/>
          <w:sz w:val="24"/>
          <w:szCs w:val="24"/>
        </w:rPr>
      </w:pPr>
      <w:r>
        <w:rPr>
          <w:rFonts w:ascii="Times New Roman" w:hAnsi="Times New Roman" w:cs="Times New Roman"/>
          <w:sz w:val="24"/>
          <w:szCs w:val="24"/>
        </w:rPr>
        <w:t xml:space="preserve">Rondón García, L.M. y Taboada González, M. (2013) </w:t>
      </w:r>
      <w:r>
        <w:rPr>
          <w:rFonts w:ascii="Times New Roman" w:hAnsi="Times New Roman" w:cs="Times New Roman"/>
          <w:i/>
          <w:iCs/>
          <w:sz w:val="24"/>
          <w:szCs w:val="24"/>
        </w:rPr>
        <w:t xml:space="preserve">Voces para la ética del Trabajo Social en tiempos trémulos. </w:t>
      </w:r>
      <w:r>
        <w:rPr>
          <w:rFonts w:ascii="Times New Roman" w:hAnsi="Times New Roman" w:cs="Times New Roman"/>
          <w:sz w:val="24"/>
          <w:szCs w:val="24"/>
        </w:rPr>
        <w:t>Madrid: Paraninfo</w:t>
      </w:r>
    </w:p>
    <w:p w:rsidR="006375D8" w:rsidRDefault="006375D8">
      <w:pPr>
        <w:spacing w:line="360" w:lineRule="auto"/>
        <w:rPr>
          <w:rFonts w:ascii="Times New Roman" w:hAnsi="Times New Roman" w:cs="Times New Roman"/>
          <w:sz w:val="24"/>
          <w:szCs w:val="24"/>
        </w:rPr>
      </w:pPr>
      <w:r>
        <w:rPr>
          <w:rFonts w:ascii="Times New Roman" w:hAnsi="Times New Roman" w:cs="Times New Roman"/>
          <w:sz w:val="24"/>
          <w:szCs w:val="24"/>
        </w:rPr>
        <w:t xml:space="preserve">Rondón García, L.M. (2013) “Mediación Social y Trabajo Social: una construcción en común desde la epistemología creativa”. </w:t>
      </w:r>
      <w:r>
        <w:rPr>
          <w:rFonts w:ascii="Times New Roman" w:hAnsi="Times New Roman" w:cs="Times New Roman"/>
          <w:i/>
          <w:iCs/>
          <w:sz w:val="24"/>
          <w:szCs w:val="24"/>
        </w:rPr>
        <w:t>Revista de Servicios Sociales y Política social</w:t>
      </w:r>
      <w:r>
        <w:rPr>
          <w:rFonts w:ascii="Times New Roman" w:hAnsi="Times New Roman" w:cs="Times New Roman"/>
          <w:sz w:val="24"/>
          <w:szCs w:val="24"/>
        </w:rPr>
        <w:t xml:space="preserve"> nº 101. </w:t>
      </w:r>
    </w:p>
    <w:p w:rsidR="006375D8" w:rsidRDefault="006375D8">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Six, J. (1997) </w:t>
      </w:r>
      <w:r>
        <w:rPr>
          <w:rFonts w:ascii="Times New Roman" w:hAnsi="Times New Roman" w:cs="Times New Roman"/>
          <w:i/>
          <w:iCs/>
          <w:sz w:val="24"/>
          <w:szCs w:val="24"/>
        </w:rPr>
        <w:t>Dinámica de la Mediación (1º ed.)</w:t>
      </w:r>
      <w:r>
        <w:rPr>
          <w:rFonts w:ascii="Times New Roman" w:hAnsi="Times New Roman" w:cs="Times New Roman"/>
          <w:b/>
          <w:bCs/>
          <w:sz w:val="24"/>
          <w:szCs w:val="24"/>
        </w:rPr>
        <w:t xml:space="preserve">. </w:t>
      </w:r>
      <w:r>
        <w:rPr>
          <w:rFonts w:ascii="Times New Roman" w:hAnsi="Times New Roman" w:cs="Times New Roman"/>
          <w:sz w:val="24"/>
          <w:szCs w:val="24"/>
        </w:rPr>
        <w:t xml:space="preserve"> Barcelona: Paidos</w:t>
      </w:r>
    </w:p>
    <w:p w:rsidR="006375D8" w:rsidRDefault="006375D8">
      <w:pPr>
        <w:spacing w:line="360" w:lineRule="auto"/>
        <w:rPr>
          <w:rFonts w:ascii="Times New Roman" w:hAnsi="Times New Roman" w:cs="Times New Roman"/>
          <w:sz w:val="24"/>
          <w:szCs w:val="24"/>
        </w:rPr>
      </w:pPr>
      <w:r>
        <w:rPr>
          <w:rFonts w:ascii="Times New Roman" w:hAnsi="Times New Roman" w:cs="Times New Roman"/>
          <w:sz w:val="24"/>
          <w:szCs w:val="24"/>
        </w:rPr>
        <w:t xml:space="preserve">Suares, M. (1996) </w:t>
      </w:r>
      <w:r>
        <w:rPr>
          <w:rFonts w:ascii="Times New Roman" w:hAnsi="Times New Roman" w:cs="Times New Roman"/>
          <w:i/>
          <w:iCs/>
          <w:sz w:val="24"/>
          <w:szCs w:val="24"/>
        </w:rPr>
        <w:t>Mediación. Conducción de disputas, comunicación y técnicas</w:t>
      </w:r>
      <w:r>
        <w:rPr>
          <w:rFonts w:ascii="Times New Roman" w:hAnsi="Times New Roman" w:cs="Times New Roman"/>
          <w:b/>
          <w:bCs/>
          <w:sz w:val="24"/>
          <w:szCs w:val="24"/>
        </w:rPr>
        <w:t>.</w:t>
      </w:r>
      <w:r>
        <w:rPr>
          <w:rFonts w:ascii="Times New Roman" w:hAnsi="Times New Roman" w:cs="Times New Roman"/>
          <w:sz w:val="24"/>
          <w:szCs w:val="24"/>
        </w:rPr>
        <w:t xml:space="preserve"> Madrid: Paidos</w:t>
      </w:r>
    </w:p>
    <w:p w:rsidR="006375D8" w:rsidRDefault="006375D8">
      <w:pPr>
        <w:spacing w:line="360" w:lineRule="auto"/>
        <w:rPr>
          <w:rFonts w:ascii="Times New Roman" w:hAnsi="Times New Roman" w:cs="Times New Roman"/>
          <w:sz w:val="24"/>
          <w:szCs w:val="24"/>
        </w:rPr>
      </w:pPr>
      <w:r>
        <w:rPr>
          <w:rFonts w:ascii="Times New Roman" w:hAnsi="Times New Roman" w:cs="Times New Roman"/>
          <w:sz w:val="24"/>
          <w:szCs w:val="24"/>
        </w:rPr>
        <w:t xml:space="preserve">Weston, K. (2003)  </w:t>
      </w:r>
      <w:r>
        <w:rPr>
          <w:rFonts w:ascii="Times New Roman" w:hAnsi="Times New Roman" w:cs="Times New Roman"/>
          <w:i/>
          <w:iCs/>
          <w:sz w:val="24"/>
          <w:szCs w:val="24"/>
        </w:rPr>
        <w:t>Las familias que elegimos.</w:t>
      </w:r>
      <w:r>
        <w:rPr>
          <w:rFonts w:ascii="Times New Roman" w:hAnsi="Times New Roman" w:cs="Times New Roman"/>
          <w:sz w:val="24"/>
          <w:szCs w:val="24"/>
        </w:rPr>
        <w:t xml:space="preserve"> Ediciones Bellaterra</w:t>
      </w:r>
    </w:p>
    <w:p w:rsidR="006375D8" w:rsidRDefault="006375D8">
      <w:pPr>
        <w:spacing w:line="360" w:lineRule="auto"/>
        <w:rPr>
          <w:rFonts w:ascii="Times New Roman" w:hAnsi="Times New Roman" w:cs="Times New Roman"/>
          <w:sz w:val="24"/>
          <w:szCs w:val="24"/>
        </w:rPr>
      </w:pPr>
    </w:p>
    <w:p w:rsidR="006375D8" w:rsidRDefault="006375D8"/>
    <w:sectPr w:rsidR="006375D8" w:rsidSect="006375D8">
      <w:headerReference w:type="default" r:id="rId8"/>
      <w:footerReference w:type="default" r:id="rId9"/>
      <w:pgSz w:w="11905" w:h="16838"/>
      <w:pgMar w:top="1416" w:right="1701" w:bottom="1416" w:left="1701" w:header="708" w:footer="70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03C" w:rsidRDefault="003E403C" w:rsidP="006375D8">
      <w:pPr>
        <w:spacing w:after="0" w:line="240" w:lineRule="auto"/>
      </w:pPr>
      <w:r>
        <w:separator/>
      </w:r>
    </w:p>
  </w:endnote>
  <w:endnote w:type="continuationSeparator" w:id="0">
    <w:p w:rsidR="003E403C" w:rsidRDefault="003E403C" w:rsidP="00637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5D8" w:rsidRDefault="006375D8">
    <w:pPr>
      <w:tabs>
        <w:tab w:val="center" w:pos="4252"/>
        <w:tab w:val="right" w:pos="8504"/>
      </w:tabs>
      <w:rPr>
        <w:rFonts w:cs="Times New Roman"/>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03C" w:rsidRDefault="003E403C" w:rsidP="006375D8">
      <w:pPr>
        <w:spacing w:after="0" w:line="240" w:lineRule="auto"/>
      </w:pPr>
      <w:r>
        <w:separator/>
      </w:r>
    </w:p>
  </w:footnote>
  <w:footnote w:type="continuationSeparator" w:id="0">
    <w:p w:rsidR="003E403C" w:rsidRDefault="003E403C" w:rsidP="00637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5D8" w:rsidRDefault="006375D8">
    <w:pPr>
      <w:tabs>
        <w:tab w:val="center" w:pos="4252"/>
        <w:tab w:val="right" w:pos="8504"/>
      </w:tabs>
      <w:rPr>
        <w:rFonts w:cs="Times New Roman"/>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6375D8"/>
    <w:rsid w:val="001A7785"/>
    <w:rsid w:val="003E403C"/>
    <w:rsid w:val="005407C9"/>
    <w:rsid w:val="006375D8"/>
    <w:rsid w:val="008C12CC"/>
    <w:rsid w:val="00F607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A7A0F7"/>
  <w15:docId w15:val="{8C4827BD-DA5A-47F2-897E-BACB567D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spacing w:after="240" w:line="275" w:lineRule="auto"/>
      <w:jc w:val="both"/>
    </w:pPr>
    <w:rPr>
      <w:rFonts w:ascii="Calibri" w:hAnsi="Calibri" w:cs="Calibri"/>
      <w:kern w:val="28"/>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C12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12CC"/>
    <w:rPr>
      <w:rFonts w:ascii="Tahoma" w:hAnsi="Tahoma" w:cs="Tahoma"/>
      <w:kern w:val="28"/>
      <w:sz w:val="16"/>
      <w:szCs w:val="16"/>
    </w:rPr>
  </w:style>
  <w:style w:type="paragraph" w:styleId="NormalWeb">
    <w:name w:val="Normal (Web)"/>
    <w:basedOn w:val="Normal"/>
    <w:uiPriority w:val="99"/>
    <w:semiHidden/>
    <w:unhideWhenUsed/>
    <w:rsid w:val="005407C9"/>
    <w:pPr>
      <w:widowControl/>
      <w:overflowPunct/>
      <w:adjustRightInd/>
      <w:spacing w:before="100" w:beforeAutospacing="1" w:after="100" w:afterAutospacing="1" w:line="240" w:lineRule="auto"/>
      <w:jc w:val="left"/>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ad.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1542</Words>
  <Characters>8484</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miguel garcía</cp:lastModifiedBy>
  <cp:revision>2</cp:revision>
  <dcterms:created xsi:type="dcterms:W3CDTF">2017-09-20T09:05:00Z</dcterms:created>
  <dcterms:modified xsi:type="dcterms:W3CDTF">2017-09-20T09:05:00Z</dcterms:modified>
</cp:coreProperties>
</file>